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5C0" w:rsidRDefault="003345C0" w:rsidP="003345C0">
      <w:pPr>
        <w:pStyle w:val="section1"/>
        <w:spacing w:after="0"/>
        <w:jc w:val="center"/>
        <w:rPr>
          <w:b/>
          <w:bCs/>
          <w:color w:val="auto"/>
          <w:sz w:val="52"/>
          <w:szCs w:val="52"/>
        </w:rPr>
      </w:pPr>
      <w:r>
        <w:rPr>
          <w:b/>
          <w:bCs/>
          <w:color w:val="auto"/>
          <w:sz w:val="52"/>
          <w:szCs w:val="52"/>
        </w:rPr>
        <w:t>COURT WATCH 2/2020</w:t>
      </w:r>
    </w:p>
    <w:p w:rsidR="003345C0" w:rsidRPr="00AC5A17" w:rsidRDefault="003345C0" w:rsidP="003345C0">
      <w:pPr>
        <w:pStyle w:val="section1"/>
        <w:spacing w:after="120"/>
        <w:jc w:val="center"/>
        <w:rPr>
          <w:b/>
          <w:bCs/>
          <w:color w:val="auto"/>
          <w:sz w:val="27"/>
          <w:szCs w:val="27"/>
        </w:rPr>
      </w:pPr>
      <w:r w:rsidRPr="00AC5A17">
        <w:rPr>
          <w:b/>
          <w:bCs/>
          <w:color w:val="auto"/>
          <w:sz w:val="27"/>
          <w:szCs w:val="27"/>
        </w:rPr>
        <w:t>[24th March 2020]</w:t>
      </w:r>
    </w:p>
    <w:p w:rsidR="003345C0" w:rsidRPr="00AC5A17" w:rsidRDefault="003345C0" w:rsidP="003345C0">
      <w:pPr>
        <w:pStyle w:val="StyleArial14ptBoldRedCentered"/>
        <w:spacing w:after="120"/>
        <w:rPr>
          <w:color w:val="CC0000"/>
          <w:sz w:val="27"/>
          <w:szCs w:val="27"/>
        </w:rPr>
      </w:pPr>
      <w:r w:rsidRPr="00AC5A17">
        <w:rPr>
          <w:color w:val="CC0000"/>
          <w:sz w:val="27"/>
          <w:szCs w:val="27"/>
        </w:rPr>
        <w:t>COVID-19 Protection Measures for All Zimbabwe’s Courts</w:t>
      </w:r>
    </w:p>
    <w:p w:rsidR="003345C0" w:rsidRPr="00AC5A17" w:rsidRDefault="003345C0" w:rsidP="003345C0">
      <w:pPr>
        <w:pStyle w:val="BillWatchNormal"/>
        <w:jc w:val="center"/>
        <w:rPr>
          <w:b/>
          <w:bCs/>
          <w:color w:val="auto"/>
          <w:sz w:val="27"/>
          <w:szCs w:val="27"/>
          <w:u w:val="single"/>
        </w:rPr>
      </w:pPr>
      <w:r w:rsidRPr="00AC5A17">
        <w:rPr>
          <w:b/>
          <w:bCs/>
          <w:color w:val="auto"/>
          <w:sz w:val="27"/>
          <w:szCs w:val="27"/>
          <w:u w:val="single"/>
        </w:rPr>
        <w:t>Introduction</w:t>
      </w:r>
    </w:p>
    <w:p w:rsidR="003345C0" w:rsidRPr="00AC5A17" w:rsidRDefault="003345C0" w:rsidP="003345C0">
      <w:pPr>
        <w:pStyle w:val="BillWatchNormal"/>
        <w:spacing w:after="120"/>
        <w:rPr>
          <w:color w:val="auto"/>
          <w:sz w:val="27"/>
          <w:szCs w:val="27"/>
        </w:rPr>
      </w:pPr>
      <w:r w:rsidRPr="00AC5A17">
        <w:rPr>
          <w:color w:val="auto"/>
          <w:sz w:val="27"/>
          <w:szCs w:val="27"/>
        </w:rPr>
        <w:t>Chief Justice Luke Malab</w:t>
      </w:r>
      <w:r w:rsidRPr="00AC5A17">
        <w:rPr>
          <w:color w:val="auto"/>
          <w:sz w:val="27"/>
          <w:szCs w:val="27"/>
        </w:rPr>
        <w:t>a</w:t>
      </w:r>
      <w:r w:rsidRPr="00AC5A17">
        <w:rPr>
          <w:color w:val="auto"/>
          <w:sz w:val="27"/>
          <w:szCs w:val="27"/>
        </w:rPr>
        <w:t xml:space="preserve"> yesterday announced that the following measures would apply to all courts in Zimbabwe with immediate effect:</w:t>
      </w:r>
    </w:p>
    <w:p w:rsidR="003345C0" w:rsidRPr="00AC5A17" w:rsidRDefault="003345C0" w:rsidP="003345C0">
      <w:pPr>
        <w:pStyle w:val="BillWatchNormal"/>
        <w:numPr>
          <w:ilvl w:val="0"/>
          <w:numId w:val="1"/>
        </w:numPr>
        <w:spacing w:after="120"/>
        <w:rPr>
          <w:color w:val="auto"/>
          <w:sz w:val="27"/>
          <w:szCs w:val="27"/>
        </w:rPr>
      </w:pPr>
      <w:r w:rsidRPr="00AC5A17">
        <w:rPr>
          <w:color w:val="auto"/>
          <w:sz w:val="27"/>
          <w:szCs w:val="27"/>
        </w:rPr>
        <w:t xml:space="preserve">Trials and non-urgent hearings must be postponed for a period not less than </w:t>
      </w:r>
      <w:r w:rsidRPr="00AC5A17">
        <w:rPr>
          <w:b/>
          <w:bCs/>
          <w:color w:val="auto"/>
          <w:sz w:val="27"/>
          <w:szCs w:val="27"/>
        </w:rPr>
        <w:t>two months</w:t>
      </w:r>
      <w:r w:rsidRPr="00AC5A17">
        <w:rPr>
          <w:color w:val="auto"/>
          <w:sz w:val="27"/>
          <w:szCs w:val="27"/>
        </w:rPr>
        <w:t>, except urgent matters, bail applications and initial remands.</w:t>
      </w:r>
    </w:p>
    <w:p w:rsidR="003345C0" w:rsidRPr="00AC5A17" w:rsidRDefault="003345C0" w:rsidP="003345C0">
      <w:pPr>
        <w:pStyle w:val="BillWatchNormal"/>
        <w:numPr>
          <w:ilvl w:val="0"/>
          <w:numId w:val="1"/>
        </w:numPr>
        <w:spacing w:after="120"/>
        <w:rPr>
          <w:color w:val="auto"/>
          <w:sz w:val="27"/>
          <w:szCs w:val="27"/>
        </w:rPr>
      </w:pPr>
      <w:r w:rsidRPr="00AC5A17">
        <w:rPr>
          <w:color w:val="auto"/>
          <w:sz w:val="27"/>
          <w:szCs w:val="27"/>
        </w:rPr>
        <w:t xml:space="preserve">All weddings are cancelled.  Parties may approach the courts for rebooking after a period of </w:t>
      </w:r>
      <w:r w:rsidRPr="00AC5A17">
        <w:rPr>
          <w:b/>
          <w:bCs/>
          <w:color w:val="auto"/>
          <w:sz w:val="27"/>
          <w:szCs w:val="27"/>
        </w:rPr>
        <w:t>two months.</w:t>
      </w:r>
    </w:p>
    <w:p w:rsidR="003345C0" w:rsidRPr="00AC5A17" w:rsidRDefault="003345C0" w:rsidP="003345C0">
      <w:pPr>
        <w:pStyle w:val="BillWatchNormal"/>
        <w:numPr>
          <w:ilvl w:val="0"/>
          <w:numId w:val="1"/>
        </w:numPr>
        <w:spacing w:after="120"/>
        <w:rPr>
          <w:color w:val="auto"/>
          <w:sz w:val="27"/>
          <w:szCs w:val="27"/>
        </w:rPr>
      </w:pPr>
      <w:r w:rsidRPr="00AC5A17">
        <w:rPr>
          <w:color w:val="auto"/>
          <w:sz w:val="27"/>
          <w:szCs w:val="27"/>
        </w:rPr>
        <w:t>No hearings will be done in chambers.</w:t>
      </w:r>
    </w:p>
    <w:p w:rsidR="003345C0" w:rsidRPr="00AC5A17" w:rsidRDefault="003345C0" w:rsidP="003345C0">
      <w:pPr>
        <w:pStyle w:val="BillWatchNormal"/>
        <w:numPr>
          <w:ilvl w:val="0"/>
          <w:numId w:val="1"/>
        </w:numPr>
        <w:spacing w:after="120"/>
        <w:rPr>
          <w:color w:val="auto"/>
          <w:sz w:val="27"/>
          <w:szCs w:val="27"/>
        </w:rPr>
      </w:pPr>
      <w:r w:rsidRPr="00AC5A17">
        <w:rPr>
          <w:color w:val="auto"/>
          <w:sz w:val="27"/>
          <w:szCs w:val="27"/>
        </w:rPr>
        <w:t>In instances where hearings are held these should be confined to parties involved in the case and their legal practitioners.  Those not involved in the case are discouraged or coming to court.</w:t>
      </w:r>
    </w:p>
    <w:p w:rsidR="003345C0" w:rsidRPr="00AC5A17" w:rsidRDefault="003345C0" w:rsidP="003345C0">
      <w:pPr>
        <w:pStyle w:val="BillWatchNormal"/>
        <w:numPr>
          <w:ilvl w:val="0"/>
          <w:numId w:val="1"/>
        </w:numPr>
        <w:spacing w:after="120"/>
        <w:rPr>
          <w:color w:val="auto"/>
          <w:sz w:val="27"/>
          <w:szCs w:val="27"/>
        </w:rPr>
      </w:pPr>
      <w:r w:rsidRPr="00AC5A17">
        <w:rPr>
          <w:color w:val="auto"/>
          <w:sz w:val="27"/>
          <w:szCs w:val="27"/>
        </w:rPr>
        <w:t>All surfaces of reception areas, registries, court rooms and areas of potential risk should be regularly sanitized and fumigated as may be necessary.</w:t>
      </w:r>
    </w:p>
    <w:p w:rsidR="003345C0" w:rsidRPr="00AC5A17" w:rsidRDefault="003345C0" w:rsidP="003345C0">
      <w:pPr>
        <w:pStyle w:val="BillWatchNormal"/>
        <w:numPr>
          <w:ilvl w:val="0"/>
          <w:numId w:val="1"/>
        </w:numPr>
        <w:spacing w:after="120"/>
        <w:rPr>
          <w:color w:val="auto"/>
          <w:sz w:val="27"/>
          <w:szCs w:val="27"/>
        </w:rPr>
      </w:pPr>
      <w:r w:rsidRPr="00AC5A17">
        <w:rPr>
          <w:color w:val="auto"/>
          <w:sz w:val="27"/>
          <w:szCs w:val="27"/>
        </w:rPr>
        <w:t>Members of the Judicial Service Commission at courts, legal practitioners and litigants attending court sessions are required to:</w:t>
      </w:r>
    </w:p>
    <w:p w:rsidR="003345C0" w:rsidRPr="00AC5A17" w:rsidRDefault="003345C0" w:rsidP="003345C0">
      <w:pPr>
        <w:pStyle w:val="BillWatchNormal"/>
        <w:numPr>
          <w:ilvl w:val="0"/>
          <w:numId w:val="2"/>
        </w:numPr>
        <w:spacing w:after="120"/>
        <w:rPr>
          <w:color w:val="auto"/>
          <w:sz w:val="27"/>
          <w:szCs w:val="27"/>
        </w:rPr>
      </w:pPr>
      <w:r w:rsidRPr="00AC5A17">
        <w:rPr>
          <w:color w:val="auto"/>
          <w:sz w:val="27"/>
          <w:szCs w:val="27"/>
        </w:rPr>
        <w:t>be sanitized at the court entrance when going in and outside the court.</w:t>
      </w:r>
    </w:p>
    <w:p w:rsidR="003345C0" w:rsidRPr="00AC5A17" w:rsidRDefault="003345C0" w:rsidP="003345C0">
      <w:pPr>
        <w:pStyle w:val="BillWatchNormal"/>
        <w:numPr>
          <w:ilvl w:val="0"/>
          <w:numId w:val="2"/>
        </w:numPr>
        <w:spacing w:after="120"/>
        <w:rPr>
          <w:color w:val="auto"/>
          <w:sz w:val="27"/>
          <w:szCs w:val="27"/>
        </w:rPr>
      </w:pPr>
      <w:r w:rsidRPr="00AC5A17">
        <w:rPr>
          <w:color w:val="auto"/>
          <w:sz w:val="27"/>
          <w:szCs w:val="27"/>
        </w:rPr>
        <w:t>maintain a distance of at least two meters from the next person when attending court or registry offices.</w:t>
      </w:r>
    </w:p>
    <w:p w:rsidR="003345C0" w:rsidRPr="00AC5A17" w:rsidRDefault="003345C0" w:rsidP="003345C0">
      <w:pPr>
        <w:pStyle w:val="BillWatchNormal"/>
        <w:numPr>
          <w:ilvl w:val="0"/>
          <w:numId w:val="2"/>
        </w:numPr>
        <w:spacing w:after="120"/>
        <w:rPr>
          <w:color w:val="auto"/>
          <w:sz w:val="27"/>
          <w:szCs w:val="27"/>
        </w:rPr>
      </w:pPr>
      <w:r w:rsidRPr="00AC5A17">
        <w:rPr>
          <w:color w:val="auto"/>
          <w:sz w:val="27"/>
          <w:szCs w:val="27"/>
        </w:rPr>
        <w:t>disinfect any immediate surface area with the disinfectant and paper towels made available in court.</w:t>
      </w:r>
    </w:p>
    <w:p w:rsidR="003345C0" w:rsidRPr="00AC5A17" w:rsidRDefault="003345C0" w:rsidP="003345C0">
      <w:pPr>
        <w:pStyle w:val="BillWatchNormal"/>
        <w:numPr>
          <w:ilvl w:val="0"/>
          <w:numId w:val="2"/>
        </w:numPr>
        <w:spacing w:after="240"/>
        <w:ind w:left="1434" w:hanging="357"/>
        <w:rPr>
          <w:color w:val="auto"/>
          <w:sz w:val="27"/>
          <w:szCs w:val="27"/>
        </w:rPr>
      </w:pPr>
      <w:r w:rsidRPr="00AC5A17">
        <w:rPr>
          <w:color w:val="auto"/>
          <w:sz w:val="27"/>
          <w:szCs w:val="27"/>
        </w:rPr>
        <w:t>wash your hands frequently with soap and running water or rub your hands with alco</w:t>
      </w:r>
      <w:bookmarkStart w:id="0" w:name="_GoBack"/>
      <w:bookmarkEnd w:id="0"/>
      <w:r w:rsidRPr="00AC5A17">
        <w:rPr>
          <w:color w:val="auto"/>
          <w:sz w:val="27"/>
          <w:szCs w:val="27"/>
        </w:rPr>
        <w:t xml:space="preserve">hol-based hand sanitizers for at least </w:t>
      </w:r>
      <w:r w:rsidRPr="00AC5A17">
        <w:rPr>
          <w:b/>
          <w:bCs/>
          <w:color w:val="auto"/>
          <w:sz w:val="27"/>
          <w:szCs w:val="27"/>
        </w:rPr>
        <w:t>20 seconds</w:t>
      </w:r>
      <w:r w:rsidRPr="00AC5A17">
        <w:rPr>
          <w:color w:val="auto"/>
          <w:sz w:val="27"/>
          <w:szCs w:val="27"/>
        </w:rPr>
        <w:t>.</w:t>
      </w:r>
    </w:p>
    <w:p w:rsidR="003345C0" w:rsidRPr="00AC5A17" w:rsidRDefault="003345C0" w:rsidP="003345C0">
      <w:pPr>
        <w:pStyle w:val="BillWatchNormal"/>
        <w:spacing w:after="0"/>
        <w:rPr>
          <w:color w:val="auto"/>
          <w:sz w:val="27"/>
          <w:szCs w:val="27"/>
        </w:rPr>
      </w:pPr>
      <w:r w:rsidRPr="00AC5A17">
        <w:rPr>
          <w:i/>
          <w:iCs/>
          <w:color w:val="auto"/>
          <w:sz w:val="27"/>
          <w:szCs w:val="27"/>
        </w:rPr>
        <w:t xml:space="preserve">Note: The original document from the Chief Justice’s Office circulated on 23rd March by the </w:t>
      </w:r>
      <w:r w:rsidRPr="00AC5A17">
        <w:rPr>
          <w:i/>
          <w:iCs/>
          <w:color w:val="auto"/>
          <w:sz w:val="27"/>
          <w:szCs w:val="27"/>
          <w:lang w:eastAsia="en-US"/>
        </w:rPr>
        <w:t>Judicial Service Commission</w:t>
      </w:r>
      <w:r w:rsidRPr="00AC5A17">
        <w:rPr>
          <w:i/>
          <w:iCs/>
          <w:color w:val="000000"/>
          <w:sz w:val="27"/>
          <w:szCs w:val="27"/>
        </w:rPr>
        <w:t xml:space="preserve"> can be downloaded from the Veritas website </w:t>
      </w:r>
      <w:r w:rsidRPr="00AC5A17">
        <w:rPr>
          <w:i/>
          <w:iCs/>
          <w:color w:val="auto"/>
          <w:sz w:val="27"/>
          <w:szCs w:val="27"/>
          <w:lang w:val="en-ZW"/>
        </w:rPr>
        <w:t>[</w:t>
      </w:r>
      <w:hyperlink r:id="rId7" w:history="1">
        <w:r w:rsidRPr="00AC5A17">
          <w:rPr>
            <w:rStyle w:val="Hyperlink"/>
            <w:i/>
            <w:iCs/>
            <w:sz w:val="27"/>
            <w:szCs w:val="27"/>
            <w:lang w:val="en-ZW"/>
          </w:rPr>
          <w:t>link</w:t>
        </w:r>
      </w:hyperlink>
      <w:r w:rsidRPr="00AC5A17">
        <w:rPr>
          <w:i/>
          <w:iCs/>
          <w:color w:val="auto"/>
          <w:sz w:val="27"/>
          <w:szCs w:val="27"/>
          <w:lang w:val="en-ZW"/>
        </w:rPr>
        <w:t>]</w:t>
      </w:r>
    </w:p>
    <w:p w:rsidR="003345C0" w:rsidRDefault="003345C0" w:rsidP="003345C0">
      <w:pPr>
        <w:pStyle w:val="BillWatchNormal"/>
        <w:spacing w:after="0"/>
        <w:rPr>
          <w:color w:val="auto"/>
        </w:rPr>
      </w:pPr>
    </w:p>
    <w:p w:rsidR="003345C0" w:rsidRDefault="003345C0" w:rsidP="003345C0">
      <w:pPr>
        <w:spacing w:after="20"/>
        <w:jc w:val="center"/>
        <w:rPr>
          <w:i/>
          <w:iCs/>
          <w:color w:val="1F497D"/>
          <w:sz w:val="18"/>
          <w:szCs w:val="18"/>
        </w:rPr>
      </w:pPr>
      <w:r>
        <w:rPr>
          <w:i/>
          <w:iCs/>
          <w:color w:val="1F497D"/>
          <w:sz w:val="18"/>
          <w:szCs w:val="18"/>
        </w:rPr>
        <w:t>Veritas makes every effort to ensure reliable information, but cannot take legal responsibility for information supplied.</w:t>
      </w:r>
    </w:p>
    <w:p w:rsidR="003345C0" w:rsidRDefault="003345C0" w:rsidP="003345C0">
      <w:pPr>
        <w:spacing w:after="20"/>
        <w:jc w:val="center"/>
        <w:rPr>
          <w:sz w:val="28"/>
          <w:szCs w:val="28"/>
        </w:rPr>
      </w:pPr>
      <w:r>
        <w:rPr>
          <w:i/>
          <w:iCs/>
          <w:color w:val="1F497D"/>
          <w:sz w:val="18"/>
          <w:szCs w:val="18"/>
        </w:rPr>
        <w:t xml:space="preserve">If you are looking for legislation please look for it on </w:t>
      </w:r>
      <w:hyperlink r:id="rId8" w:history="1">
        <w:r>
          <w:rPr>
            <w:rStyle w:val="Hyperlink"/>
            <w:i/>
            <w:iCs/>
            <w:color w:val="008000"/>
            <w:sz w:val="18"/>
            <w:szCs w:val="18"/>
          </w:rPr>
          <w:t>www.veritaszim.net</w:t>
        </w:r>
      </w:hyperlink>
    </w:p>
    <w:p w:rsidR="003345C0" w:rsidRDefault="003345C0" w:rsidP="003345C0">
      <w:pPr>
        <w:spacing w:after="20"/>
        <w:jc w:val="center"/>
        <w:rPr>
          <w:i/>
          <w:iCs/>
          <w:color w:val="1F497D"/>
          <w:sz w:val="18"/>
          <w:szCs w:val="18"/>
        </w:rPr>
      </w:pPr>
      <w:r>
        <w:rPr>
          <w:i/>
          <w:iCs/>
          <w:color w:val="1F497D"/>
          <w:sz w:val="18"/>
          <w:szCs w:val="18"/>
        </w:rPr>
        <w:t>To subscribe or unsubscribe from this mailing list or contact Veritas please email</w:t>
      </w:r>
      <w:r>
        <w:rPr>
          <w:i/>
          <w:iCs/>
          <w:color w:val="000080"/>
          <w:sz w:val="18"/>
          <w:szCs w:val="18"/>
        </w:rPr>
        <w:t xml:space="preserve"> </w:t>
      </w:r>
      <w:hyperlink r:id="rId9" w:history="1">
        <w:r>
          <w:rPr>
            <w:rStyle w:val="Hyperlink"/>
            <w:i/>
            <w:iCs/>
            <w:color w:val="008000"/>
            <w:sz w:val="18"/>
            <w:szCs w:val="18"/>
          </w:rPr>
          <w:t>veritas@mango.zw</w:t>
        </w:r>
      </w:hyperlink>
    </w:p>
    <w:p w:rsidR="003345C0" w:rsidRDefault="003345C0" w:rsidP="003345C0">
      <w:pPr>
        <w:spacing w:after="120"/>
        <w:jc w:val="center"/>
        <w:rPr>
          <w:color w:val="1F497D"/>
          <w:sz w:val="8"/>
          <w:szCs w:val="8"/>
        </w:rPr>
      </w:pPr>
      <w:r>
        <w:rPr>
          <w:color w:val="1F497D"/>
          <w:sz w:val="18"/>
          <w:szCs w:val="18"/>
        </w:rPr>
        <w:t>Follow us on</w:t>
      </w:r>
      <w:r>
        <w:rPr>
          <w:color w:val="000080"/>
          <w:sz w:val="18"/>
          <w:szCs w:val="18"/>
        </w:rPr>
        <w:t xml:space="preserve"> </w:t>
      </w:r>
      <w:r>
        <w:rPr>
          <w:noProof/>
          <w:color w:val="1F497D"/>
        </w:rPr>
        <w:drawing>
          <wp:inline distT="0" distB="0" distL="0" distR="0">
            <wp:extent cx="257175" cy="257175"/>
            <wp:effectExtent l="0" t="0" r="9525" b="9525"/>
            <wp:docPr id="5" name="Picture 5" descr="cid:image001.jpg@01D4CF71.A17C9EE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CF71.A17C9E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color w:val="1F497D"/>
        </w:rPr>
        <w:t> </w:t>
      </w:r>
      <w:r>
        <w:rPr>
          <w:noProof/>
        </w:rPr>
        <w:drawing>
          <wp:inline distT="0" distB="0" distL="0" distR="0">
            <wp:extent cx="295275" cy="257175"/>
            <wp:effectExtent l="0" t="0" r="9525" b="9525"/>
            <wp:docPr id="4" name="Picture 4" descr="cid:image002.png@01D4CF71.A17C9EE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CF71.A17C9EE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color w:val="1F497D"/>
        </w:rPr>
        <w:t> </w:t>
      </w:r>
      <w:r>
        <w:rPr>
          <w:noProof/>
          <w:color w:val="1F497D"/>
        </w:rPr>
        <w:drawing>
          <wp:inline distT="0" distB="0" distL="0" distR="0">
            <wp:extent cx="257175" cy="266700"/>
            <wp:effectExtent l="0" t="0" r="9525" b="0"/>
            <wp:docPr id="3" name="Picture 3" descr="cid:image003.png@01D4CF71.A17C9EE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CF71.A17C9EE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Pr>
          <w:color w:val="1F497D"/>
        </w:rPr>
        <w:t> </w:t>
      </w:r>
      <w:r>
        <w:rPr>
          <w:noProof/>
        </w:rPr>
        <w:drawing>
          <wp:inline distT="0" distB="0" distL="0" distR="0">
            <wp:extent cx="304800" cy="304800"/>
            <wp:effectExtent l="0" t="0" r="0" b="0"/>
            <wp:docPr id="2" name="Picture 2" descr="cid:image004.png@01D4CF71.A17C9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CF71.A17C9EE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1F497D"/>
          <w:sz w:val="18"/>
          <w:szCs w:val="18"/>
        </w:rPr>
        <w:t>(+263 71 893 3633)</w:t>
      </w:r>
    </w:p>
    <w:p w:rsidR="003345C0" w:rsidRDefault="003345C0" w:rsidP="003345C0">
      <w:pPr>
        <w:spacing w:after="20"/>
        <w:jc w:val="center"/>
        <w:rPr>
          <w:color w:val="1F497D"/>
          <w:sz w:val="28"/>
          <w:szCs w:val="28"/>
        </w:rPr>
      </w:pPr>
      <w:r>
        <w:rPr>
          <w:noProof/>
        </w:rPr>
        <w:drawing>
          <wp:inline distT="0" distB="0" distL="0" distR="0">
            <wp:extent cx="685800" cy="238125"/>
            <wp:effectExtent l="0" t="0" r="0" b="9525"/>
            <wp:docPr id="1" name="Picture 1" descr="cid:image005.png@01D4CF71.A17C9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4CF71.A17C9EE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rsidR="003345C0" w:rsidRDefault="003345C0" w:rsidP="003345C0">
      <w:pPr>
        <w:spacing w:after="20"/>
        <w:jc w:val="center"/>
        <w:rPr>
          <w:sz w:val="24"/>
          <w:szCs w:val="24"/>
        </w:rPr>
      </w:pPr>
      <w:r>
        <w:rPr>
          <w:i/>
          <w:iCs/>
          <w:color w:val="1F497D"/>
          <w:sz w:val="18"/>
          <w:szCs w:val="18"/>
        </w:rPr>
        <w:t xml:space="preserve">This work is licensed under a </w:t>
      </w:r>
      <w:hyperlink r:id="rId23" w:history="1">
        <w:r>
          <w:rPr>
            <w:rStyle w:val="Hyperlink"/>
            <w:i/>
            <w:iCs/>
            <w:color w:val="008000"/>
            <w:sz w:val="18"/>
            <w:szCs w:val="18"/>
          </w:rPr>
          <w:t>Creative Commons Attribution-NonCommercial-ShareAlike 4.0 International License</w:t>
        </w:r>
      </w:hyperlink>
      <w:r>
        <w:rPr>
          <w:i/>
          <w:iCs/>
          <w:color w:val="008000"/>
          <w:sz w:val="18"/>
          <w:szCs w:val="18"/>
          <w:u w:val="single"/>
        </w:rPr>
        <w:t>.</w:t>
      </w:r>
      <w:r>
        <w:rPr>
          <w:sz w:val="24"/>
          <w:szCs w:val="24"/>
        </w:rPr>
        <w:t xml:space="preserve"> </w:t>
      </w:r>
    </w:p>
    <w:p w:rsidR="00C95847" w:rsidRPr="008B3E05" w:rsidRDefault="00C95847" w:rsidP="0036644B">
      <w:pPr>
        <w:rPr>
          <w:rFonts w:ascii="Arial" w:hAnsi="Arial" w:cs="Arial"/>
          <w:sz w:val="28"/>
          <w:szCs w:val="28"/>
        </w:rPr>
      </w:pPr>
    </w:p>
    <w:sectPr w:rsidR="00C95847" w:rsidRPr="008B3E05" w:rsidSect="002F570F">
      <w:headerReference w:type="default" r:id="rId24"/>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2D2" w:rsidRDefault="00D032D2" w:rsidP="002F570F">
      <w:r>
        <w:separator/>
      </w:r>
    </w:p>
  </w:endnote>
  <w:endnote w:type="continuationSeparator" w:id="0">
    <w:p w:rsidR="00D032D2" w:rsidRDefault="00D032D2" w:rsidP="002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2D2" w:rsidRDefault="00D032D2" w:rsidP="002F570F">
      <w:r>
        <w:separator/>
      </w:r>
    </w:p>
  </w:footnote>
  <w:footnote w:type="continuationSeparator" w:id="0">
    <w:p w:rsidR="00D032D2" w:rsidRDefault="00D032D2" w:rsidP="002F5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0F" w:rsidRDefault="00B7221C" w:rsidP="002F570F">
    <w:pPr>
      <w:pStyle w:val="Header"/>
      <w:pBdr>
        <w:bottom w:val="single" w:sz="4" w:space="1" w:color="auto"/>
      </w:pBdr>
      <w:tabs>
        <w:tab w:val="clear" w:pos="4513"/>
        <w:tab w:val="clear" w:pos="9026"/>
        <w:tab w:val="center" w:pos="4820"/>
        <w:tab w:val="right" w:pos="9638"/>
      </w:tabs>
    </w:pPr>
    <w:r>
      <w:t>Court</w:t>
    </w:r>
    <w:r w:rsidR="0036644B">
      <w:t xml:space="preserve"> Watch</w:t>
    </w:r>
    <w:r w:rsidR="008B3E05">
      <w:t xml:space="preserve"> </w:t>
    </w:r>
    <w:r w:rsidR="003345C0">
      <w:t>2</w:t>
    </w:r>
    <w:r w:rsidR="008B3E05">
      <w:t>/2020</w:t>
    </w:r>
    <w:r w:rsidR="008B3E05">
      <w:tab/>
    </w:r>
    <w:r w:rsidR="003345C0">
      <w:t>COVID-19 Protection Measures for All</w:t>
    </w:r>
    <w:r w:rsidR="008B3E05">
      <w:tab/>
      <w:t xml:space="preserve"> </w:t>
    </w:r>
    <w:r w:rsidR="003345C0">
      <w:t xml:space="preserve">24 March </w:t>
    </w:r>
    <w:r w:rsidR="008B3E05">
      <w:t>2020</w:t>
    </w:r>
  </w:p>
  <w:p w:rsidR="003345C0" w:rsidRDefault="003345C0" w:rsidP="003345C0">
    <w:pPr>
      <w:pStyle w:val="Header"/>
      <w:pBdr>
        <w:bottom w:val="single" w:sz="4" w:space="1" w:color="auto"/>
      </w:pBdr>
      <w:tabs>
        <w:tab w:val="clear" w:pos="4513"/>
        <w:tab w:val="clear" w:pos="9026"/>
        <w:tab w:val="center" w:pos="4820"/>
        <w:tab w:val="right" w:pos="9638"/>
      </w:tabs>
      <w:jc w:val="center"/>
    </w:pPr>
    <w:r>
      <w:t>for All Zimbabwe Courts</w:t>
    </w:r>
  </w:p>
  <w:p w:rsidR="002F570F" w:rsidRDefault="002F5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0656E"/>
    <w:multiLevelType w:val="hybridMultilevel"/>
    <w:tmpl w:val="D6E21DAA"/>
    <w:lvl w:ilvl="0" w:tplc="30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BE918C8"/>
    <w:multiLevelType w:val="hybridMultilevel"/>
    <w:tmpl w:val="CFF2F788"/>
    <w:lvl w:ilvl="0" w:tplc="30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C0"/>
    <w:rsid w:val="000E6591"/>
    <w:rsid w:val="001C5825"/>
    <w:rsid w:val="002D3361"/>
    <w:rsid w:val="002F570F"/>
    <w:rsid w:val="003345C0"/>
    <w:rsid w:val="0036644B"/>
    <w:rsid w:val="0047320E"/>
    <w:rsid w:val="00696B45"/>
    <w:rsid w:val="007263D1"/>
    <w:rsid w:val="008B3E05"/>
    <w:rsid w:val="00AC5A17"/>
    <w:rsid w:val="00B7221C"/>
    <w:rsid w:val="00B9099B"/>
    <w:rsid w:val="00C95847"/>
    <w:rsid w:val="00D032D2"/>
    <w:rsid w:val="00D25B46"/>
    <w:rsid w:val="00D95952"/>
    <w:rsid w:val="00E0420D"/>
    <w:rsid w:val="00F17AA5"/>
    <w:rsid w:val="00FB0937"/>
    <w:rsid w:val="00FB2175"/>
    <w:rsid w:val="00FF5F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A8BE9-7B4C-481B-8A36-2B31653E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5C0"/>
    <w:pPr>
      <w:spacing w:after="0" w:line="240" w:lineRule="auto"/>
    </w:pPr>
    <w:rPr>
      <w:rFonts w:ascii="Calibri"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3345C0"/>
    <w:rPr>
      <w:color w:val="0563C1"/>
      <w:u w:val="single"/>
    </w:rPr>
  </w:style>
  <w:style w:type="character" w:customStyle="1" w:styleId="section1Char">
    <w:name w:val="section1 Char"/>
    <w:basedOn w:val="DefaultParagraphFont"/>
    <w:link w:val="section1"/>
    <w:uiPriority w:val="99"/>
    <w:locked/>
    <w:rsid w:val="003345C0"/>
    <w:rPr>
      <w:rFonts w:ascii="Arial" w:hAnsi="Arial" w:cs="Arial"/>
      <w:color w:val="1F497D"/>
    </w:rPr>
  </w:style>
  <w:style w:type="paragraph" w:customStyle="1" w:styleId="section1">
    <w:name w:val="section1"/>
    <w:basedOn w:val="Normal"/>
    <w:link w:val="section1Char"/>
    <w:uiPriority w:val="99"/>
    <w:rsid w:val="003345C0"/>
    <w:pPr>
      <w:spacing w:after="60"/>
      <w:jc w:val="both"/>
    </w:pPr>
    <w:rPr>
      <w:rFonts w:ascii="Arial" w:hAnsi="Arial" w:cs="Arial"/>
      <w:color w:val="1F497D"/>
      <w:lang w:val="en-ZW" w:eastAsia="en-US"/>
    </w:rPr>
  </w:style>
  <w:style w:type="paragraph" w:customStyle="1" w:styleId="BillWatchNormal">
    <w:name w:val="Bill Watch Normal"/>
    <w:basedOn w:val="Normal"/>
    <w:rsid w:val="003345C0"/>
    <w:pPr>
      <w:spacing w:after="60"/>
      <w:jc w:val="both"/>
    </w:pPr>
    <w:rPr>
      <w:rFonts w:ascii="Arial" w:hAnsi="Arial" w:cs="Arial"/>
      <w:color w:val="0000FF"/>
      <w:sz w:val="28"/>
      <w:szCs w:val="28"/>
    </w:rPr>
  </w:style>
  <w:style w:type="paragraph" w:customStyle="1" w:styleId="StyleArial14ptBoldRedCentered">
    <w:name w:val="Style Arial 14 pt Bold Red Centered"/>
    <w:basedOn w:val="Normal"/>
    <w:rsid w:val="003345C0"/>
    <w:pPr>
      <w:jc w:val="center"/>
    </w:pPr>
    <w:rPr>
      <w:rFonts w:ascii="Arial" w:hAnsi="Arial" w:cs="Arial"/>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taszim.net/" TargetMode="External"/><Relationship Id="rId13" Type="http://schemas.openxmlformats.org/officeDocument/2006/relationships/hyperlink" Target="https://twitter.com/veritaszim" TargetMode="External"/><Relationship Id="rId18" Type="http://schemas.openxmlformats.org/officeDocument/2006/relationships/image" Target="cid:image003.png@01D4CF71.A17C9EE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www.veritaszim.net/node/4038" TargetMode="External"/><Relationship Id="rId12" Type="http://schemas.openxmlformats.org/officeDocument/2006/relationships/image" Target="cid:image001.jpg@01D4CF71.A17C9EE0"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veritaszim/" TargetMode="External"/><Relationship Id="rId20" Type="http://schemas.openxmlformats.org/officeDocument/2006/relationships/image" Target="cid:image004.png@01D4CF71.A17C9EE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cid:image002.png@01D4CF71.A17C9EE0" TargetMode="External"/><Relationship Id="rId23" Type="http://schemas.openxmlformats.org/officeDocument/2006/relationships/hyperlink" Target="http://creativecommons.org/licenses/by-nc-sa/4.0/" TargetMode="External"/><Relationship Id="rId10" Type="http://schemas.openxmlformats.org/officeDocument/2006/relationships/hyperlink" Target="http://veritaszim.net/"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veritas@mango.zw" TargetMode="External"/><Relationship Id="rId14" Type="http://schemas.openxmlformats.org/officeDocument/2006/relationships/image" Target="media/image2.png"/><Relationship Id="rId22" Type="http://schemas.openxmlformats.org/officeDocument/2006/relationships/image" Target="cid:image005.png@01D4CF71.A17C9EE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dys\Documents\Custom%20Office%20Templates\2020%20Court%20Watc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 Court Watch template</Template>
  <TotalTime>25</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Brown</cp:lastModifiedBy>
  <cp:revision>2</cp:revision>
  <dcterms:created xsi:type="dcterms:W3CDTF">2020-03-24T15:02:00Z</dcterms:created>
  <dcterms:modified xsi:type="dcterms:W3CDTF">2020-03-24T15:28:00Z</dcterms:modified>
</cp:coreProperties>
</file>