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4FDDA" w14:textId="77777777" w:rsidR="00C70AE8" w:rsidRPr="00C70AE8" w:rsidRDefault="00C70AE8" w:rsidP="00C70AE8">
      <w:pPr>
        <w:jc w:val="center"/>
        <w:rPr>
          <w:rFonts w:ascii="Arial" w:hAnsi="Arial" w:cs="Arial"/>
          <w:b/>
          <w:bCs/>
          <w:sz w:val="56"/>
          <w:szCs w:val="56"/>
          <w:lang w:eastAsia="en-ZW"/>
        </w:rPr>
      </w:pPr>
      <w:r w:rsidRPr="00C70AE8">
        <w:rPr>
          <w:rFonts w:ascii="Arial" w:hAnsi="Arial" w:cs="Arial"/>
          <w:b/>
          <w:bCs/>
          <w:sz w:val="56"/>
          <w:szCs w:val="56"/>
          <w:lang w:eastAsia="en-ZW"/>
        </w:rPr>
        <w:t>BILL WATCH 12/2021</w:t>
      </w:r>
    </w:p>
    <w:p w14:paraId="6C6B826A" w14:textId="77777777" w:rsidR="00C70AE8" w:rsidRPr="00C70AE8" w:rsidRDefault="00C70AE8" w:rsidP="00C70AE8">
      <w:pPr>
        <w:spacing w:after="180"/>
        <w:jc w:val="center"/>
        <w:rPr>
          <w:rFonts w:ascii="Arial" w:hAnsi="Arial" w:cs="Arial"/>
          <w:b/>
          <w:bCs/>
          <w:sz w:val="28"/>
          <w:szCs w:val="28"/>
          <w:lang w:val="en-ZW" w:eastAsia="en-ZW"/>
        </w:rPr>
      </w:pPr>
      <w:r w:rsidRPr="00C70AE8">
        <w:rPr>
          <w:rFonts w:ascii="Arial" w:hAnsi="Arial" w:cs="Arial"/>
          <w:b/>
          <w:bCs/>
          <w:sz w:val="28"/>
          <w:szCs w:val="28"/>
          <w:lang w:val="en-ZW" w:eastAsia="en-ZW"/>
        </w:rPr>
        <w:t>[3rd March 2021]</w:t>
      </w:r>
    </w:p>
    <w:p w14:paraId="7376FDD6" w14:textId="77777777" w:rsidR="00C70AE8" w:rsidRPr="00C70AE8" w:rsidRDefault="00C70AE8" w:rsidP="00C70AE8">
      <w:pPr>
        <w:spacing w:after="120"/>
        <w:jc w:val="center"/>
        <w:rPr>
          <w:rFonts w:ascii="Arial" w:hAnsi="Arial" w:cs="Arial"/>
          <w:b/>
          <w:bCs/>
          <w:color w:val="CC0000"/>
          <w:sz w:val="28"/>
          <w:szCs w:val="28"/>
          <w:lang w:val="en-ZW" w:eastAsia="en-ZW"/>
        </w:rPr>
      </w:pPr>
      <w:r w:rsidRPr="00C70AE8">
        <w:rPr>
          <w:rFonts w:ascii="Arial" w:hAnsi="Arial" w:cs="Arial"/>
          <w:b/>
          <w:bCs/>
          <w:color w:val="CC0000"/>
          <w:sz w:val="28"/>
          <w:szCs w:val="28"/>
          <w:lang w:val="en-ZW" w:eastAsia="en-ZW"/>
        </w:rPr>
        <w:t xml:space="preserve">Standard Scale of </w:t>
      </w:r>
      <w:proofErr w:type="gramStart"/>
      <w:r w:rsidRPr="00C70AE8">
        <w:rPr>
          <w:rFonts w:ascii="Arial" w:hAnsi="Arial" w:cs="Arial"/>
          <w:b/>
          <w:bCs/>
          <w:color w:val="CC0000"/>
          <w:sz w:val="28"/>
          <w:szCs w:val="28"/>
          <w:lang w:val="en-ZW" w:eastAsia="en-ZW"/>
        </w:rPr>
        <w:t>Fines :</w:t>
      </w:r>
      <w:proofErr w:type="gramEnd"/>
      <w:r w:rsidRPr="00C70AE8">
        <w:rPr>
          <w:rFonts w:ascii="Arial" w:hAnsi="Arial" w:cs="Arial"/>
          <w:b/>
          <w:bCs/>
          <w:color w:val="CC0000"/>
          <w:sz w:val="28"/>
          <w:szCs w:val="28"/>
          <w:lang w:val="en-ZW" w:eastAsia="en-ZW"/>
        </w:rPr>
        <w:t xml:space="preserve"> Parliamentary Legal</w:t>
      </w:r>
      <w:r w:rsidRPr="00C70AE8">
        <w:rPr>
          <w:rFonts w:ascii="Arial" w:hAnsi="Arial" w:cs="Arial"/>
          <w:b/>
          <w:bCs/>
          <w:color w:val="CC0000"/>
          <w:sz w:val="28"/>
          <w:szCs w:val="28"/>
          <w:lang w:val="en-ZW" w:eastAsia="en-ZW"/>
        </w:rPr>
        <w:br/>
        <w:t>Committee’s Adverse Report</w:t>
      </w:r>
    </w:p>
    <w:p w14:paraId="36F4F926" w14:textId="77777777" w:rsidR="00C70AE8" w:rsidRPr="00C70AE8" w:rsidRDefault="00C70AE8" w:rsidP="00C70AE8">
      <w:pPr>
        <w:spacing w:after="120"/>
        <w:jc w:val="both"/>
        <w:rPr>
          <w:rFonts w:ascii="Arial" w:hAnsi="Arial" w:cs="Arial"/>
          <w:sz w:val="28"/>
          <w:szCs w:val="28"/>
          <w:lang w:val="en-ZW" w:eastAsia="en-ZW"/>
        </w:rPr>
      </w:pPr>
      <w:r w:rsidRPr="00C70AE8">
        <w:rPr>
          <w:rFonts w:ascii="Arial" w:hAnsi="Arial" w:cs="Arial"/>
          <w:sz w:val="28"/>
          <w:szCs w:val="28"/>
          <w:lang w:eastAsia="en-ZW"/>
        </w:rPr>
        <w:t xml:space="preserve">Yesterday in the National Assembly the Parliamentary Legal Committee [PLC] issued an adverse report on the Criminal Law (Codification and Reform) (Standard Scale of Fines) Notice, published in SI 25/2021.  The National Assembly resolved that the report should be </w:t>
      </w:r>
      <w:proofErr w:type="gramStart"/>
      <w:r w:rsidRPr="00C70AE8">
        <w:rPr>
          <w:rFonts w:ascii="Arial" w:hAnsi="Arial" w:cs="Arial"/>
          <w:sz w:val="28"/>
          <w:szCs w:val="28"/>
          <w:lang w:eastAsia="en-ZW"/>
        </w:rPr>
        <w:t>adopted</w:t>
      </w:r>
      <w:proofErr w:type="gramEnd"/>
      <w:r w:rsidRPr="00C70AE8">
        <w:rPr>
          <w:rFonts w:ascii="Arial" w:hAnsi="Arial" w:cs="Arial"/>
          <w:sz w:val="28"/>
          <w:szCs w:val="28"/>
          <w:lang w:eastAsia="en-ZW"/>
        </w:rPr>
        <w:t xml:space="preserve"> and the SI withdrawn.  The Minister of Justice, Legal and Parliamentary Affairs said he intended to withdraw the SI and ensure that a new one was enacted properly.</w:t>
      </w:r>
    </w:p>
    <w:p w14:paraId="6F06EAC3" w14:textId="77777777" w:rsidR="00C70AE8" w:rsidRPr="00C70AE8" w:rsidRDefault="00C70AE8" w:rsidP="00C70AE8">
      <w:pPr>
        <w:spacing w:before="60" w:after="60"/>
        <w:jc w:val="center"/>
        <w:rPr>
          <w:rFonts w:ascii="Arial" w:hAnsi="Arial" w:cs="Arial"/>
          <w:b/>
          <w:bCs/>
          <w:sz w:val="28"/>
          <w:szCs w:val="28"/>
          <w:u w:val="single"/>
          <w:lang w:eastAsia="en-ZW"/>
        </w:rPr>
      </w:pPr>
      <w:r w:rsidRPr="00C70AE8">
        <w:rPr>
          <w:rFonts w:ascii="Arial" w:hAnsi="Arial" w:cs="Arial"/>
          <w:b/>
          <w:bCs/>
          <w:sz w:val="28"/>
          <w:szCs w:val="28"/>
          <w:u w:val="single"/>
          <w:lang w:eastAsia="en-ZW"/>
        </w:rPr>
        <w:t>The Committee’s Reasons</w:t>
      </w:r>
    </w:p>
    <w:p w14:paraId="77693160" w14:textId="77777777" w:rsidR="00C70AE8" w:rsidRPr="00C70AE8" w:rsidRDefault="00C70AE8" w:rsidP="00C70AE8">
      <w:pPr>
        <w:spacing w:after="60"/>
        <w:jc w:val="both"/>
        <w:rPr>
          <w:rFonts w:ascii="Arial" w:hAnsi="Arial" w:cs="Arial"/>
          <w:sz w:val="28"/>
          <w:szCs w:val="28"/>
          <w:lang w:eastAsia="en-ZW"/>
        </w:rPr>
      </w:pPr>
      <w:r w:rsidRPr="00C70AE8">
        <w:rPr>
          <w:rFonts w:ascii="Arial" w:hAnsi="Arial" w:cs="Arial"/>
          <w:sz w:val="28"/>
          <w:szCs w:val="28"/>
          <w:lang w:eastAsia="en-ZW"/>
        </w:rPr>
        <w:t xml:space="preserve">In its report, which was unanimous, the PLC found the SI to be </w:t>
      </w:r>
      <w:r w:rsidRPr="00C70AE8">
        <w:rPr>
          <w:rFonts w:ascii="Arial" w:hAnsi="Arial" w:cs="Arial"/>
          <w:i/>
          <w:iCs/>
          <w:sz w:val="28"/>
          <w:szCs w:val="28"/>
          <w:lang w:eastAsia="en-ZW"/>
        </w:rPr>
        <w:t>ultra vires</w:t>
      </w:r>
      <w:r w:rsidRPr="00C70AE8">
        <w:rPr>
          <w:rFonts w:ascii="Arial" w:hAnsi="Arial" w:cs="Arial"/>
          <w:sz w:val="28"/>
          <w:szCs w:val="28"/>
          <w:lang w:eastAsia="en-ZW"/>
        </w:rPr>
        <w:t xml:space="preserve"> and unconstitutional for much the same reasons as we outlined in Bill Watch 3/2021 of the </w:t>
      </w:r>
      <w:proofErr w:type="gramStart"/>
      <w:r w:rsidRPr="00C70AE8">
        <w:rPr>
          <w:rFonts w:ascii="Arial" w:hAnsi="Arial" w:cs="Arial"/>
          <w:sz w:val="28"/>
          <w:szCs w:val="28"/>
          <w:lang w:eastAsia="en-ZW"/>
        </w:rPr>
        <w:t>28th</w:t>
      </w:r>
      <w:proofErr w:type="gramEnd"/>
      <w:r w:rsidRPr="00C70AE8">
        <w:rPr>
          <w:rFonts w:ascii="Arial" w:hAnsi="Arial" w:cs="Arial"/>
          <w:sz w:val="28"/>
          <w:szCs w:val="28"/>
          <w:lang w:eastAsia="en-ZW"/>
        </w:rPr>
        <w:t xml:space="preserve"> January</w:t>
      </w:r>
      <w:r w:rsidRPr="00C70AE8">
        <w:rPr>
          <w:rFonts w:ascii="Arial" w:hAnsi="Arial" w:cs="Arial"/>
          <w:color w:val="0000FF"/>
          <w:sz w:val="28"/>
          <w:szCs w:val="28"/>
          <w:lang w:eastAsia="en-ZW"/>
        </w:rPr>
        <w:t xml:space="preserve"> </w:t>
      </w:r>
      <w:r w:rsidRPr="00C70AE8">
        <w:rPr>
          <w:rFonts w:ascii="Arial" w:hAnsi="Arial" w:cs="Arial"/>
          <w:i/>
          <w:iCs/>
          <w:color w:val="0000FF"/>
          <w:sz w:val="28"/>
          <w:szCs w:val="28"/>
          <w:lang w:eastAsia="en-ZW"/>
        </w:rPr>
        <w:t>[</w:t>
      </w:r>
      <w:hyperlink r:id="rId8" w:history="1">
        <w:r w:rsidRPr="00C70AE8">
          <w:rPr>
            <w:rFonts w:ascii="Arial" w:hAnsi="Arial" w:cs="Arial"/>
            <w:i/>
            <w:iCs/>
            <w:color w:val="0563C1"/>
            <w:sz w:val="28"/>
            <w:szCs w:val="28"/>
            <w:u w:val="single"/>
            <w:lang w:eastAsia="en-ZW"/>
          </w:rPr>
          <w:t>link</w:t>
        </w:r>
      </w:hyperlink>
      <w:r w:rsidRPr="00C70AE8">
        <w:rPr>
          <w:rFonts w:ascii="Arial" w:hAnsi="Arial" w:cs="Arial"/>
          <w:i/>
          <w:iCs/>
          <w:color w:val="0000FF"/>
          <w:sz w:val="28"/>
          <w:szCs w:val="28"/>
          <w:lang w:eastAsia="en-ZW"/>
        </w:rPr>
        <w:t>]</w:t>
      </w:r>
      <w:r w:rsidRPr="00C70AE8">
        <w:rPr>
          <w:rFonts w:ascii="Arial" w:hAnsi="Arial" w:cs="Arial"/>
          <w:color w:val="0000FF"/>
          <w:sz w:val="28"/>
          <w:szCs w:val="28"/>
          <w:lang w:eastAsia="en-ZW"/>
        </w:rPr>
        <w:t xml:space="preserve">.  </w:t>
      </w:r>
      <w:r w:rsidRPr="00C70AE8">
        <w:rPr>
          <w:rFonts w:ascii="Arial" w:hAnsi="Arial" w:cs="Arial"/>
          <w:sz w:val="28"/>
          <w:szCs w:val="28"/>
          <w:lang w:eastAsia="en-ZW"/>
        </w:rPr>
        <w:t>These reasons were:</w:t>
      </w:r>
    </w:p>
    <w:p w14:paraId="19981781" w14:textId="77777777" w:rsidR="00C70AE8" w:rsidRPr="00C70AE8" w:rsidRDefault="00C70AE8" w:rsidP="00C70AE8">
      <w:pPr>
        <w:numPr>
          <w:ilvl w:val="0"/>
          <w:numId w:val="38"/>
        </w:numPr>
        <w:spacing w:after="60"/>
        <w:jc w:val="both"/>
        <w:rPr>
          <w:rFonts w:ascii="Arial" w:hAnsi="Arial" w:cs="Arial"/>
          <w:sz w:val="28"/>
          <w:szCs w:val="28"/>
          <w:lang w:eastAsia="en-ZW"/>
        </w:rPr>
      </w:pPr>
      <w:r w:rsidRPr="00C70AE8">
        <w:rPr>
          <w:rFonts w:ascii="Arial" w:hAnsi="Arial" w:cs="Arial"/>
          <w:sz w:val="28"/>
          <w:szCs w:val="28"/>
          <w:lang w:eastAsia="en-ZW"/>
        </w:rPr>
        <w:t>The SI’s preamble did not state which Minister had published the SI.  This was important because the enabling Act, the Criminal Law Code, gave both the Minister of Justice and the Minister of Finance power to issue such SIs.</w:t>
      </w:r>
    </w:p>
    <w:p w14:paraId="7ACA6B6E" w14:textId="77777777" w:rsidR="00C70AE8" w:rsidRPr="00C70AE8" w:rsidRDefault="00C70AE8" w:rsidP="00C70AE8">
      <w:pPr>
        <w:numPr>
          <w:ilvl w:val="0"/>
          <w:numId w:val="38"/>
        </w:numPr>
        <w:spacing w:after="60"/>
        <w:jc w:val="both"/>
        <w:rPr>
          <w:rFonts w:ascii="Arial" w:hAnsi="Arial" w:cs="Arial"/>
          <w:sz w:val="28"/>
          <w:szCs w:val="28"/>
          <w:lang w:eastAsia="en-ZW"/>
        </w:rPr>
      </w:pPr>
      <w:r w:rsidRPr="00C70AE8">
        <w:rPr>
          <w:rFonts w:ascii="Arial" w:hAnsi="Arial" w:cs="Arial"/>
          <w:sz w:val="28"/>
          <w:szCs w:val="28"/>
          <w:lang w:eastAsia="en-ZW"/>
        </w:rPr>
        <w:t xml:space="preserve">Because the Minister of Justice is responsible for administering the Criminal Law Code, it was to be presumed that he published SI 25/2021. </w:t>
      </w:r>
      <w:r w:rsidRPr="00C70AE8">
        <w:rPr>
          <w:rFonts w:ascii="Arial" w:hAnsi="Arial" w:cs="Arial"/>
          <w:i/>
          <w:iCs/>
          <w:sz w:val="28"/>
          <w:szCs w:val="28"/>
          <w:lang w:eastAsia="en-ZW"/>
        </w:rPr>
        <w:t>[He probably did, in fact, since he assumed responsibility for withdrawing the SI after the Committee had announced its report.]</w:t>
      </w:r>
    </w:p>
    <w:p w14:paraId="4288444F" w14:textId="77777777" w:rsidR="00C70AE8" w:rsidRPr="00C70AE8" w:rsidRDefault="00C70AE8" w:rsidP="00C70AE8">
      <w:pPr>
        <w:numPr>
          <w:ilvl w:val="0"/>
          <w:numId w:val="38"/>
        </w:numPr>
        <w:spacing w:after="60"/>
        <w:jc w:val="both"/>
        <w:rPr>
          <w:rFonts w:ascii="Arial" w:hAnsi="Arial" w:cs="Arial"/>
          <w:sz w:val="28"/>
          <w:szCs w:val="28"/>
          <w:lang w:eastAsia="en-ZW"/>
        </w:rPr>
      </w:pPr>
      <w:r w:rsidRPr="00C70AE8">
        <w:rPr>
          <w:rFonts w:ascii="Arial" w:hAnsi="Arial" w:cs="Arial"/>
          <w:sz w:val="28"/>
          <w:szCs w:val="28"/>
          <w:lang w:eastAsia="en-ZW"/>
        </w:rPr>
        <w:t>The Minister of Justice had not tabled a draft of the SI in Parliament before he published it, as required by section 280(6) of the Criminal Law Code.</w:t>
      </w:r>
    </w:p>
    <w:p w14:paraId="00B17387" w14:textId="77777777" w:rsidR="00C70AE8" w:rsidRPr="00C70AE8" w:rsidRDefault="00C70AE8" w:rsidP="00C70AE8">
      <w:pPr>
        <w:spacing w:after="120"/>
        <w:ind w:left="357" w:hanging="357"/>
        <w:jc w:val="both"/>
        <w:rPr>
          <w:rFonts w:ascii="Arial" w:hAnsi="Arial" w:cs="Arial"/>
          <w:sz w:val="28"/>
          <w:szCs w:val="28"/>
          <w:lang w:eastAsia="en-ZW"/>
        </w:rPr>
      </w:pPr>
      <w:r w:rsidRPr="00C70AE8">
        <w:rPr>
          <w:rFonts w:ascii="Arial" w:hAnsi="Arial" w:cs="Arial"/>
          <w:sz w:val="28"/>
          <w:szCs w:val="28"/>
          <w:lang w:eastAsia="en-ZW"/>
        </w:rPr>
        <w:t>Hence SI 25/2021 was ultra vires the enabling Act and therefore unconstitutional.</w:t>
      </w:r>
    </w:p>
    <w:p w14:paraId="32A9B9F1" w14:textId="77777777" w:rsidR="00C70AE8" w:rsidRPr="00C70AE8" w:rsidRDefault="00C70AE8" w:rsidP="00C70AE8">
      <w:pPr>
        <w:spacing w:before="60" w:after="60"/>
        <w:jc w:val="center"/>
        <w:rPr>
          <w:rFonts w:ascii="Arial" w:hAnsi="Arial" w:cs="Arial"/>
          <w:b/>
          <w:bCs/>
          <w:sz w:val="28"/>
          <w:szCs w:val="28"/>
          <w:u w:val="single"/>
          <w:lang w:eastAsia="en-ZW"/>
        </w:rPr>
      </w:pPr>
      <w:r w:rsidRPr="00C70AE8">
        <w:rPr>
          <w:rFonts w:ascii="Arial" w:hAnsi="Arial" w:cs="Arial"/>
          <w:b/>
          <w:bCs/>
          <w:sz w:val="28"/>
          <w:szCs w:val="28"/>
          <w:u w:val="single"/>
          <w:lang w:eastAsia="en-ZW"/>
        </w:rPr>
        <w:t>Consequences of the Adverse Report</w:t>
      </w:r>
    </w:p>
    <w:p w14:paraId="344F195C" w14:textId="77777777" w:rsidR="00C70AE8" w:rsidRPr="00C70AE8" w:rsidRDefault="00C70AE8" w:rsidP="00C70AE8">
      <w:pPr>
        <w:spacing w:after="60"/>
        <w:jc w:val="both"/>
        <w:rPr>
          <w:rFonts w:ascii="Arial" w:hAnsi="Arial" w:cs="Arial"/>
          <w:b/>
          <w:bCs/>
          <w:sz w:val="28"/>
          <w:szCs w:val="28"/>
          <w:lang w:eastAsia="en-ZW"/>
        </w:rPr>
      </w:pPr>
      <w:r w:rsidRPr="00C70AE8">
        <w:rPr>
          <w:rFonts w:ascii="Arial" w:hAnsi="Arial" w:cs="Arial"/>
          <w:b/>
          <w:bCs/>
          <w:sz w:val="28"/>
          <w:szCs w:val="28"/>
          <w:lang w:eastAsia="en-ZW"/>
        </w:rPr>
        <w:t>Invalidity of SI 25/2021</w:t>
      </w:r>
    </w:p>
    <w:p w14:paraId="598CB659" w14:textId="77777777" w:rsidR="00C70AE8" w:rsidRPr="00C70AE8" w:rsidRDefault="00C70AE8" w:rsidP="00C70AE8">
      <w:pPr>
        <w:spacing w:after="60"/>
        <w:jc w:val="both"/>
        <w:rPr>
          <w:rFonts w:ascii="Arial" w:hAnsi="Arial" w:cs="Arial"/>
          <w:sz w:val="28"/>
          <w:szCs w:val="28"/>
          <w:lang w:eastAsia="en-ZW"/>
        </w:rPr>
      </w:pPr>
      <w:r w:rsidRPr="00C70AE8">
        <w:rPr>
          <w:rFonts w:ascii="Arial" w:hAnsi="Arial" w:cs="Arial"/>
          <w:sz w:val="28"/>
          <w:szCs w:val="28"/>
          <w:lang w:eastAsia="en-ZW"/>
        </w:rPr>
        <w:t xml:space="preserve">Once the PLC has reported that a statutory instrument is </w:t>
      </w:r>
      <w:r w:rsidRPr="00C70AE8">
        <w:rPr>
          <w:rFonts w:ascii="Arial" w:hAnsi="Arial" w:cs="Arial"/>
          <w:i/>
          <w:iCs/>
          <w:sz w:val="28"/>
          <w:szCs w:val="28"/>
          <w:lang w:eastAsia="en-ZW"/>
        </w:rPr>
        <w:t>ultra vires</w:t>
      </w:r>
      <w:r w:rsidRPr="00C70AE8">
        <w:rPr>
          <w:rFonts w:ascii="Arial" w:hAnsi="Arial" w:cs="Arial"/>
          <w:sz w:val="28"/>
          <w:szCs w:val="28"/>
          <w:lang w:eastAsia="en-ZW"/>
        </w:rPr>
        <w:t xml:space="preserve"> its enabling Act, and the National Assembly or the Senate has resolved that the SI is indeed </w:t>
      </w:r>
      <w:r w:rsidRPr="00C70AE8">
        <w:rPr>
          <w:rFonts w:ascii="Arial" w:hAnsi="Arial" w:cs="Arial"/>
          <w:i/>
          <w:iCs/>
          <w:sz w:val="28"/>
          <w:szCs w:val="28"/>
          <w:lang w:eastAsia="en-ZW"/>
        </w:rPr>
        <w:t>ultra vires</w:t>
      </w:r>
      <w:r w:rsidRPr="00C70AE8">
        <w:rPr>
          <w:rFonts w:ascii="Arial" w:hAnsi="Arial" w:cs="Arial"/>
          <w:sz w:val="28"/>
          <w:szCs w:val="28"/>
          <w:lang w:eastAsia="en-ZW"/>
        </w:rPr>
        <w:t xml:space="preserve"> – as the Assembly has done in this case – the SI immediately ceases to have effect.  This is provided for in para 9(4) of the Fifth Schedule to the Constitution.</w:t>
      </w:r>
    </w:p>
    <w:p w14:paraId="063C6750" w14:textId="77777777" w:rsidR="00C70AE8" w:rsidRPr="00C70AE8" w:rsidRDefault="00C70AE8" w:rsidP="00C70AE8">
      <w:pPr>
        <w:spacing w:after="120"/>
        <w:jc w:val="both"/>
        <w:rPr>
          <w:rFonts w:ascii="Arial" w:hAnsi="Arial" w:cs="Arial"/>
          <w:sz w:val="28"/>
          <w:szCs w:val="28"/>
          <w:lang w:eastAsia="en-ZW"/>
        </w:rPr>
      </w:pPr>
      <w:r w:rsidRPr="00C70AE8">
        <w:rPr>
          <w:rFonts w:ascii="Arial" w:hAnsi="Arial" w:cs="Arial"/>
          <w:sz w:val="28"/>
          <w:szCs w:val="28"/>
          <w:lang w:eastAsia="en-ZW"/>
        </w:rPr>
        <w:t>The result is that the old Standard Scale of Fines, which was published in SI 272 of 2020, is the operative scale of fines – assuming, of course, that it was properly enacted.  Hence the courts and the police must revert to that old standard scale when imposing fines including deposit or “spot” fines.</w:t>
      </w:r>
    </w:p>
    <w:p w14:paraId="5654244E" w14:textId="77777777" w:rsidR="00C70AE8" w:rsidRPr="00C70AE8" w:rsidRDefault="00C70AE8" w:rsidP="00C70AE8">
      <w:pPr>
        <w:spacing w:after="60"/>
        <w:jc w:val="both"/>
        <w:rPr>
          <w:rFonts w:ascii="Arial" w:hAnsi="Arial" w:cs="Arial"/>
          <w:b/>
          <w:bCs/>
          <w:sz w:val="28"/>
          <w:szCs w:val="28"/>
          <w:lang w:eastAsia="en-ZW"/>
        </w:rPr>
      </w:pPr>
      <w:r w:rsidRPr="00C70AE8">
        <w:rPr>
          <w:rFonts w:ascii="Arial" w:hAnsi="Arial" w:cs="Arial"/>
          <w:b/>
          <w:bCs/>
          <w:sz w:val="28"/>
          <w:szCs w:val="28"/>
          <w:lang w:eastAsia="en-ZW"/>
        </w:rPr>
        <w:t xml:space="preserve">Fines already imposed and </w:t>
      </w:r>
      <w:proofErr w:type="gramStart"/>
      <w:r w:rsidRPr="00C70AE8">
        <w:rPr>
          <w:rFonts w:ascii="Arial" w:hAnsi="Arial" w:cs="Arial"/>
          <w:b/>
          <w:bCs/>
          <w:sz w:val="28"/>
          <w:szCs w:val="28"/>
          <w:lang w:eastAsia="en-ZW"/>
        </w:rPr>
        <w:t>paid</w:t>
      </w:r>
      <w:proofErr w:type="gramEnd"/>
    </w:p>
    <w:p w14:paraId="75019FAC" w14:textId="77777777" w:rsidR="00C70AE8" w:rsidRPr="00C70AE8" w:rsidRDefault="00C70AE8" w:rsidP="00C70AE8">
      <w:pPr>
        <w:spacing w:after="60"/>
        <w:jc w:val="both"/>
        <w:rPr>
          <w:rFonts w:ascii="Arial" w:hAnsi="Arial" w:cs="Arial"/>
          <w:sz w:val="28"/>
          <w:szCs w:val="28"/>
          <w:lang w:eastAsia="en-ZW"/>
        </w:rPr>
      </w:pPr>
      <w:r w:rsidRPr="00C70AE8">
        <w:rPr>
          <w:rFonts w:ascii="Arial" w:hAnsi="Arial" w:cs="Arial"/>
          <w:sz w:val="28"/>
          <w:szCs w:val="28"/>
          <w:lang w:eastAsia="en-ZW"/>
        </w:rPr>
        <w:lastRenderedPageBreak/>
        <w:t xml:space="preserve">It is quite clear that as soon as the National Assembly resolved to approve the PLC’s adverse report, SI 25/2021 ceased to have effect and fines can no longer be imposed </w:t>
      </w:r>
      <w:proofErr w:type="gramStart"/>
      <w:r w:rsidRPr="00C70AE8">
        <w:rPr>
          <w:rFonts w:ascii="Arial" w:hAnsi="Arial" w:cs="Arial"/>
          <w:sz w:val="28"/>
          <w:szCs w:val="28"/>
          <w:lang w:eastAsia="en-ZW"/>
        </w:rPr>
        <w:t>on the basis of</w:t>
      </w:r>
      <w:proofErr w:type="gramEnd"/>
      <w:r w:rsidRPr="00C70AE8">
        <w:rPr>
          <w:rFonts w:ascii="Arial" w:hAnsi="Arial" w:cs="Arial"/>
          <w:sz w:val="28"/>
          <w:szCs w:val="28"/>
          <w:lang w:eastAsia="en-ZW"/>
        </w:rPr>
        <w:t xml:space="preserve"> the scale set out in it.  The effect of the Assembly’s resolution, in other words, was to repeal the SI.</w:t>
      </w:r>
    </w:p>
    <w:p w14:paraId="5A57736F" w14:textId="77777777" w:rsidR="00C70AE8" w:rsidRPr="00C70AE8" w:rsidRDefault="00C70AE8" w:rsidP="00C70AE8">
      <w:pPr>
        <w:spacing w:after="60"/>
        <w:jc w:val="both"/>
        <w:rPr>
          <w:rFonts w:ascii="Arial" w:hAnsi="Arial" w:cs="Arial"/>
          <w:sz w:val="28"/>
          <w:szCs w:val="28"/>
          <w:lang w:eastAsia="en-ZW"/>
        </w:rPr>
      </w:pPr>
      <w:r w:rsidRPr="00C70AE8">
        <w:rPr>
          <w:rFonts w:ascii="Arial" w:hAnsi="Arial" w:cs="Arial"/>
          <w:sz w:val="28"/>
          <w:szCs w:val="28"/>
          <w:lang w:eastAsia="en-ZW"/>
        </w:rPr>
        <w:t>What is not clear is what effect the resolution has on fines that were imposed and paid before the resolution was passed.</w:t>
      </w:r>
    </w:p>
    <w:p w14:paraId="67F43D2B" w14:textId="77777777" w:rsidR="00C70AE8" w:rsidRPr="00C70AE8" w:rsidRDefault="00C70AE8" w:rsidP="00C70AE8">
      <w:pPr>
        <w:spacing w:after="60"/>
        <w:jc w:val="both"/>
        <w:rPr>
          <w:rFonts w:ascii="Arial" w:hAnsi="Arial" w:cs="Arial"/>
          <w:sz w:val="28"/>
          <w:szCs w:val="28"/>
          <w:lang w:eastAsia="en-ZW"/>
        </w:rPr>
      </w:pPr>
      <w:r w:rsidRPr="00C70AE8">
        <w:rPr>
          <w:rFonts w:ascii="Arial" w:hAnsi="Arial" w:cs="Arial"/>
          <w:sz w:val="28"/>
          <w:szCs w:val="28"/>
          <w:lang w:eastAsia="en-ZW"/>
        </w:rPr>
        <w:t>The general rule is that if an SI is published illegally</w:t>
      </w:r>
      <w:r w:rsidRPr="00C70AE8">
        <w:rPr>
          <w:rFonts w:ascii="Arial" w:hAnsi="Arial" w:cs="Arial"/>
          <w:color w:val="000080"/>
          <w:sz w:val="28"/>
          <w:szCs w:val="28"/>
          <w:lang w:eastAsia="en-ZW"/>
        </w:rPr>
        <w:t xml:space="preserve"> –</w:t>
      </w:r>
      <w:r w:rsidRPr="00C70AE8">
        <w:rPr>
          <w:rFonts w:ascii="Arial" w:hAnsi="Arial" w:cs="Arial"/>
          <w:sz w:val="28"/>
          <w:szCs w:val="28"/>
          <w:lang w:eastAsia="en-ZW"/>
        </w:rPr>
        <w:t xml:space="preserve"> because for example the proper procedure was not followed in enacting it</w:t>
      </w:r>
      <w:r w:rsidRPr="00C70AE8">
        <w:rPr>
          <w:rFonts w:ascii="Arial" w:hAnsi="Arial" w:cs="Arial"/>
          <w:color w:val="000080"/>
          <w:sz w:val="28"/>
          <w:szCs w:val="28"/>
          <w:lang w:eastAsia="en-ZW"/>
        </w:rPr>
        <w:t xml:space="preserve"> –</w:t>
      </w:r>
      <w:r w:rsidRPr="00C70AE8">
        <w:rPr>
          <w:rFonts w:ascii="Arial" w:hAnsi="Arial" w:cs="Arial"/>
          <w:sz w:val="28"/>
          <w:szCs w:val="28"/>
          <w:lang w:eastAsia="en-ZW"/>
        </w:rPr>
        <w:t xml:space="preserve"> then it must be regarded as never having been published, as being invalid from the moment it was published in the Gazette.  If this general rule applies to SI 25/2021 then all fines that were imposed in accordance with the scale it lays down were imposed invalidly and will have to be refunded.</w:t>
      </w:r>
    </w:p>
    <w:p w14:paraId="1FDB7E47" w14:textId="77777777" w:rsidR="00C70AE8" w:rsidRPr="00C70AE8" w:rsidRDefault="00C70AE8" w:rsidP="00C70AE8">
      <w:pPr>
        <w:spacing w:after="60"/>
        <w:jc w:val="both"/>
        <w:rPr>
          <w:rFonts w:ascii="Arial" w:hAnsi="Arial" w:cs="Arial"/>
          <w:sz w:val="28"/>
          <w:szCs w:val="28"/>
          <w:lang w:eastAsia="en-ZW"/>
        </w:rPr>
      </w:pPr>
      <w:r w:rsidRPr="00C70AE8">
        <w:rPr>
          <w:rFonts w:ascii="Arial" w:hAnsi="Arial" w:cs="Arial"/>
          <w:sz w:val="28"/>
          <w:szCs w:val="28"/>
          <w:lang w:eastAsia="en-ZW"/>
        </w:rPr>
        <w:t xml:space="preserve">The general rule probably applies to SI 25/2021 even though para 9(4) of the Fifth Schedule to the Constitution states that when the National Assembly adopts an adverse report by the PLC and resolves that an SI is </w:t>
      </w:r>
      <w:r w:rsidRPr="00C70AE8">
        <w:rPr>
          <w:rFonts w:ascii="Arial" w:hAnsi="Arial" w:cs="Arial"/>
          <w:i/>
          <w:iCs/>
          <w:sz w:val="28"/>
          <w:szCs w:val="28"/>
          <w:lang w:val="en-ZW" w:eastAsia="en-ZW"/>
        </w:rPr>
        <w:t>ultra vires</w:t>
      </w:r>
      <w:r w:rsidRPr="00C70AE8">
        <w:rPr>
          <w:rFonts w:ascii="Arial" w:hAnsi="Arial" w:cs="Arial"/>
          <w:sz w:val="28"/>
          <w:szCs w:val="28"/>
          <w:lang w:val="en-ZW" w:eastAsia="en-ZW"/>
        </w:rPr>
        <w:t xml:space="preserve">, the SI “thereupon ceases to have effect”.  Although these words imply that an SI becomes invalid only from the moment when the Assembly passes the resolution, such an interpretation would lead to an absurdity.  It would mean that if the Assembly resolved to adopt a PLC report that an SI was </w:t>
      </w:r>
      <w:r w:rsidRPr="00C70AE8">
        <w:rPr>
          <w:rFonts w:ascii="Arial" w:hAnsi="Arial" w:cs="Arial"/>
          <w:i/>
          <w:iCs/>
          <w:sz w:val="28"/>
          <w:szCs w:val="28"/>
          <w:lang w:val="en-ZW" w:eastAsia="en-ZW"/>
        </w:rPr>
        <w:t>ultra vires</w:t>
      </w:r>
      <w:r w:rsidRPr="00C70AE8">
        <w:rPr>
          <w:rFonts w:ascii="Arial" w:hAnsi="Arial" w:cs="Arial"/>
          <w:sz w:val="28"/>
          <w:szCs w:val="28"/>
          <w:lang w:val="en-ZW" w:eastAsia="en-ZW"/>
        </w:rPr>
        <w:t xml:space="preserve"> the SI would be repealed but would be deemed to have been valid up to the moment the resolution was passed, even though – as is the case with SI 25/2021 – it was never valid at all.</w:t>
      </w:r>
    </w:p>
    <w:p w14:paraId="42883399" w14:textId="77777777" w:rsidR="00C70AE8" w:rsidRPr="00C70AE8" w:rsidRDefault="00C70AE8" w:rsidP="00C70AE8">
      <w:pPr>
        <w:spacing w:after="60"/>
        <w:jc w:val="both"/>
        <w:rPr>
          <w:rFonts w:ascii="Arial" w:hAnsi="Arial" w:cs="Arial"/>
          <w:sz w:val="28"/>
          <w:szCs w:val="28"/>
          <w:lang w:eastAsia="en-ZW"/>
        </w:rPr>
      </w:pPr>
      <w:r w:rsidRPr="00C70AE8">
        <w:rPr>
          <w:rFonts w:ascii="Arial" w:hAnsi="Arial" w:cs="Arial"/>
          <w:sz w:val="28"/>
          <w:szCs w:val="28"/>
          <w:lang w:eastAsia="en-ZW"/>
        </w:rPr>
        <w:t xml:space="preserve">The answer probably is that para 9(4) was not intended to override the general rule.  If an SI is </w:t>
      </w:r>
      <w:r w:rsidRPr="00C70AE8">
        <w:rPr>
          <w:rFonts w:ascii="Arial" w:hAnsi="Arial" w:cs="Arial"/>
          <w:i/>
          <w:iCs/>
          <w:sz w:val="28"/>
          <w:szCs w:val="28"/>
          <w:lang w:eastAsia="en-ZW"/>
        </w:rPr>
        <w:t>ultra vires</w:t>
      </w:r>
      <w:r w:rsidRPr="00C70AE8">
        <w:rPr>
          <w:rFonts w:ascii="Arial" w:hAnsi="Arial" w:cs="Arial"/>
          <w:sz w:val="28"/>
          <w:szCs w:val="28"/>
          <w:lang w:eastAsia="en-ZW"/>
        </w:rPr>
        <w:t xml:space="preserve"> it is invalid and always has been invalid, and the National Assembly’s resolution simply confirms its invalidity and compels the Government to withdraw it, </w:t>
      </w:r>
      <w:proofErr w:type="gramStart"/>
      <w:r w:rsidRPr="00C70AE8">
        <w:rPr>
          <w:rFonts w:ascii="Arial" w:hAnsi="Arial" w:cs="Arial"/>
          <w:sz w:val="28"/>
          <w:szCs w:val="28"/>
          <w:lang w:eastAsia="en-ZW"/>
        </w:rPr>
        <w:t>i.e.</w:t>
      </w:r>
      <w:proofErr w:type="gramEnd"/>
      <w:r w:rsidRPr="00C70AE8">
        <w:rPr>
          <w:rFonts w:ascii="Arial" w:hAnsi="Arial" w:cs="Arial"/>
          <w:sz w:val="28"/>
          <w:szCs w:val="28"/>
          <w:lang w:eastAsia="en-ZW"/>
        </w:rPr>
        <w:t xml:space="preserve"> to repeal it formally.  Once the resolution is passed the SI – SI 25/2021 in this case – ceases to have effect and there can be no argument about </w:t>
      </w:r>
      <w:proofErr w:type="gramStart"/>
      <w:r w:rsidRPr="00C70AE8">
        <w:rPr>
          <w:rFonts w:ascii="Arial" w:hAnsi="Arial" w:cs="Arial"/>
          <w:sz w:val="28"/>
          <w:szCs w:val="28"/>
          <w:lang w:eastAsia="en-ZW"/>
        </w:rPr>
        <w:t>whether or not</w:t>
      </w:r>
      <w:proofErr w:type="gramEnd"/>
      <w:r w:rsidRPr="00C70AE8">
        <w:rPr>
          <w:rFonts w:ascii="Arial" w:hAnsi="Arial" w:cs="Arial"/>
          <w:sz w:val="28"/>
          <w:szCs w:val="28"/>
          <w:lang w:eastAsia="en-ZW"/>
        </w:rPr>
        <w:t xml:space="preserve"> it should continue to be enforced.  But as to the SI’s validity or invalidity before the resolution was passed, para 9(4) does not affect the issue.  If anyone believes that the PLC and the National Assembly were wrong and that SI 25/2021 was </w:t>
      </w:r>
      <w:proofErr w:type="gramStart"/>
      <w:r w:rsidRPr="00C70AE8">
        <w:rPr>
          <w:rFonts w:ascii="Arial" w:hAnsi="Arial" w:cs="Arial"/>
          <w:sz w:val="28"/>
          <w:szCs w:val="28"/>
          <w:lang w:eastAsia="en-ZW"/>
        </w:rPr>
        <w:t>really valid</w:t>
      </w:r>
      <w:proofErr w:type="gramEnd"/>
      <w:r w:rsidRPr="00C70AE8">
        <w:rPr>
          <w:rFonts w:ascii="Arial" w:hAnsi="Arial" w:cs="Arial"/>
          <w:sz w:val="28"/>
          <w:szCs w:val="28"/>
          <w:lang w:eastAsia="en-ZW"/>
        </w:rPr>
        <w:t>, and that fines imposed before the resolution were properly imposed in accordance with the SI, then they are free to go to court and put their case before a judge.  Until a judge rules otherwise, however, SI 25/2021 must be regarded as having been invalid from the beginning.</w:t>
      </w:r>
    </w:p>
    <w:p w14:paraId="7E304B32" w14:textId="77777777" w:rsidR="00C70AE8" w:rsidRPr="00C70AE8" w:rsidRDefault="00C70AE8" w:rsidP="00C70AE8">
      <w:pPr>
        <w:spacing w:after="60"/>
        <w:jc w:val="both"/>
        <w:rPr>
          <w:rFonts w:ascii="Arial" w:hAnsi="Arial" w:cs="Arial"/>
          <w:sz w:val="28"/>
          <w:szCs w:val="28"/>
          <w:lang w:eastAsia="en-ZW"/>
        </w:rPr>
      </w:pPr>
      <w:proofErr w:type="gramStart"/>
      <w:r w:rsidRPr="00C70AE8">
        <w:rPr>
          <w:rFonts w:ascii="Arial" w:hAnsi="Arial" w:cs="Arial"/>
          <w:sz w:val="28"/>
          <w:szCs w:val="28"/>
          <w:lang w:eastAsia="en-ZW"/>
        </w:rPr>
        <w:t>Unfortunately</w:t>
      </w:r>
      <w:proofErr w:type="gramEnd"/>
      <w:r w:rsidRPr="00C70AE8">
        <w:rPr>
          <w:rFonts w:ascii="Arial" w:hAnsi="Arial" w:cs="Arial"/>
          <w:sz w:val="28"/>
          <w:szCs w:val="28"/>
          <w:lang w:eastAsia="en-ZW"/>
        </w:rPr>
        <w:t xml:space="preserve"> anyone who wants their fines refunded would probably have to apply to a court.</w:t>
      </w:r>
    </w:p>
    <w:p w14:paraId="1DC1BC78" w14:textId="77777777" w:rsidR="00C70AE8" w:rsidRPr="00C70AE8" w:rsidRDefault="00C70AE8" w:rsidP="00C70AE8">
      <w:pPr>
        <w:spacing w:after="60"/>
        <w:jc w:val="both"/>
        <w:rPr>
          <w:rFonts w:ascii="Arial" w:hAnsi="Arial" w:cs="Arial"/>
          <w:sz w:val="28"/>
          <w:szCs w:val="28"/>
          <w:lang w:eastAsia="en-ZW"/>
        </w:rPr>
      </w:pPr>
      <w:r w:rsidRPr="00C70AE8">
        <w:rPr>
          <w:rFonts w:ascii="Arial" w:hAnsi="Arial" w:cs="Arial"/>
          <w:sz w:val="28"/>
          <w:szCs w:val="28"/>
          <w:lang w:eastAsia="en-ZW"/>
        </w:rPr>
        <w:t>What is beyond doubt however is that SI 25/2021 is no longer in force.  The PLC is to be commended for its report, and the National Assembly for adopting it so promptly.</w:t>
      </w:r>
    </w:p>
    <w:p w14:paraId="75ECBCCF" w14:textId="77777777" w:rsidR="00250F63" w:rsidRPr="00250F63" w:rsidRDefault="00250F63" w:rsidP="00250F63">
      <w:pPr>
        <w:spacing w:after="60"/>
        <w:jc w:val="both"/>
        <w:rPr>
          <w:rFonts w:ascii="Calibri" w:hAnsi="Calibri"/>
          <w:color w:val="1F497D"/>
          <w:sz w:val="24"/>
          <w:lang w:val="en-ZW" w:eastAsia="en-US"/>
        </w:rPr>
      </w:pPr>
    </w:p>
    <w:p w14:paraId="3A5C6E57" w14:textId="77777777" w:rsidR="0035203C" w:rsidRDefault="0035203C" w:rsidP="006E0AEF">
      <w:pPr>
        <w:spacing w:after="20"/>
        <w:jc w:val="center"/>
        <w:rPr>
          <w:rFonts w:ascii="Arial" w:hAnsi="Arial" w:cs="Arial"/>
          <w:b/>
          <w:bCs/>
          <w:i/>
          <w:iCs/>
          <w:color w:val="1F497D"/>
          <w:sz w:val="18"/>
          <w:szCs w:val="18"/>
        </w:rPr>
      </w:pPr>
    </w:p>
    <w:p w14:paraId="71F61E97" w14:textId="1419BC60" w:rsidR="006E0AEF" w:rsidRDefault="006E0AEF" w:rsidP="006E0AEF">
      <w:pPr>
        <w:spacing w:after="20"/>
        <w:jc w:val="center"/>
        <w:rPr>
          <w:rFonts w:ascii="Arial" w:hAnsi="Arial" w:cs="Arial"/>
          <w:b/>
          <w:bCs/>
          <w:i/>
          <w:iCs/>
          <w:color w:val="1F497D"/>
          <w:sz w:val="18"/>
          <w:szCs w:val="18"/>
        </w:rPr>
      </w:pPr>
      <w:r>
        <w:rPr>
          <w:rFonts w:ascii="Arial" w:hAnsi="Arial" w:cs="Arial"/>
          <w:b/>
          <w:bCs/>
          <w:i/>
          <w:iCs/>
          <w:color w:val="1F497D"/>
          <w:sz w:val="18"/>
          <w:szCs w:val="18"/>
        </w:rPr>
        <w:lastRenderedPageBreak/>
        <w:t xml:space="preserve">Veritas makes every effort to ensure reliable </w:t>
      </w:r>
      <w:proofErr w:type="gramStart"/>
      <w:r>
        <w:rPr>
          <w:rFonts w:ascii="Arial" w:hAnsi="Arial" w:cs="Arial"/>
          <w:b/>
          <w:bCs/>
          <w:i/>
          <w:iCs/>
          <w:color w:val="1F497D"/>
          <w:sz w:val="18"/>
          <w:szCs w:val="18"/>
        </w:rPr>
        <w:t>information, but</w:t>
      </w:r>
      <w:proofErr w:type="gramEnd"/>
      <w:r>
        <w:rPr>
          <w:rFonts w:ascii="Arial" w:hAnsi="Arial" w:cs="Arial"/>
          <w:b/>
          <w:bCs/>
          <w:i/>
          <w:iCs/>
          <w:color w:val="1F497D"/>
          <w:sz w:val="18"/>
          <w:szCs w:val="18"/>
        </w:rPr>
        <w:t xml:space="preserve"> cannot take legal responsibility for information supplied.</w:t>
      </w:r>
    </w:p>
    <w:p w14:paraId="0A007740" w14:textId="77777777" w:rsidR="006E0AEF" w:rsidRDefault="006E0AEF" w:rsidP="006E0AEF">
      <w:pPr>
        <w:spacing w:after="40"/>
        <w:jc w:val="center"/>
        <w:rPr>
          <w:rFonts w:ascii="Arial" w:hAnsi="Arial" w:cs="Arial"/>
          <w:b/>
          <w:bCs/>
          <w:sz w:val="18"/>
          <w:szCs w:val="18"/>
        </w:rPr>
      </w:pPr>
      <w:r>
        <w:rPr>
          <w:rFonts w:ascii="Arial" w:hAnsi="Arial" w:cs="Arial"/>
          <w:b/>
          <w:bCs/>
          <w:i/>
          <w:iCs/>
          <w:color w:val="1F497D"/>
          <w:sz w:val="18"/>
          <w:szCs w:val="18"/>
          <w:u w:val="single"/>
        </w:rPr>
        <w:t>If you want to contact Veritas, have any questions or wish to subscribe or unsubscribe please email</w:t>
      </w:r>
      <w:r>
        <w:rPr>
          <w:rFonts w:ascii="Arial" w:hAnsi="Arial" w:cs="Arial"/>
          <w:b/>
          <w:bCs/>
          <w:i/>
          <w:iCs/>
          <w:color w:val="000080"/>
          <w:sz w:val="18"/>
          <w:szCs w:val="18"/>
          <w:u w:val="single"/>
        </w:rPr>
        <w:t xml:space="preserve"> </w:t>
      </w:r>
      <w:hyperlink r:id="rId9" w:history="1">
        <w:r>
          <w:rPr>
            <w:rStyle w:val="Hyperlink"/>
            <w:rFonts w:ascii="Arial" w:hAnsi="Arial" w:cs="Arial"/>
            <w:b/>
            <w:bCs/>
            <w:i/>
            <w:iCs/>
            <w:color w:val="008000"/>
            <w:sz w:val="18"/>
            <w:szCs w:val="18"/>
          </w:rPr>
          <w:t>veritas@mango.zw</w:t>
        </w:r>
      </w:hyperlink>
    </w:p>
    <w:p w14:paraId="4EEB9769" w14:textId="77777777" w:rsidR="006E0AEF" w:rsidRDefault="006E0AEF" w:rsidP="006E0AEF">
      <w:pPr>
        <w:spacing w:after="20"/>
        <w:jc w:val="center"/>
        <w:rPr>
          <w:rFonts w:ascii="Arial" w:hAnsi="Arial" w:cs="Arial"/>
          <w:b/>
          <w:bCs/>
          <w:sz w:val="18"/>
          <w:szCs w:val="18"/>
        </w:rPr>
      </w:pPr>
      <w:r>
        <w:rPr>
          <w:rFonts w:ascii="Arial" w:hAnsi="Arial" w:cs="Arial"/>
          <w:b/>
          <w:bCs/>
          <w:i/>
          <w:iCs/>
          <w:color w:val="1F497D"/>
          <w:sz w:val="18"/>
          <w:szCs w:val="18"/>
          <w:u w:val="single"/>
        </w:rPr>
        <w:t xml:space="preserve">If you are looking for </w:t>
      </w:r>
      <w:proofErr w:type="gramStart"/>
      <w:r>
        <w:rPr>
          <w:rFonts w:ascii="Arial" w:hAnsi="Arial" w:cs="Arial"/>
          <w:b/>
          <w:bCs/>
          <w:i/>
          <w:iCs/>
          <w:color w:val="1F497D"/>
          <w:sz w:val="18"/>
          <w:szCs w:val="18"/>
          <w:u w:val="single"/>
        </w:rPr>
        <w:t>legislation</w:t>
      </w:r>
      <w:proofErr w:type="gramEnd"/>
      <w:r>
        <w:rPr>
          <w:rFonts w:ascii="Arial" w:hAnsi="Arial" w:cs="Arial"/>
          <w:b/>
          <w:bCs/>
          <w:i/>
          <w:iCs/>
          <w:color w:val="1F497D"/>
          <w:sz w:val="18"/>
          <w:szCs w:val="18"/>
        </w:rPr>
        <w:t xml:space="preserve"> please look for it on </w:t>
      </w:r>
      <w:hyperlink r:id="rId10" w:history="1">
        <w:r>
          <w:rPr>
            <w:rStyle w:val="Hyperlink"/>
            <w:rFonts w:ascii="Arial" w:hAnsi="Arial" w:cs="Arial"/>
            <w:i/>
            <w:iCs/>
            <w:color w:val="008000"/>
            <w:sz w:val="18"/>
            <w:szCs w:val="18"/>
          </w:rPr>
          <w:t>www.veritaszim.net</w:t>
        </w:r>
      </w:hyperlink>
    </w:p>
    <w:p w14:paraId="3F1C63B9" w14:textId="583D220A" w:rsidR="006E0AEF" w:rsidRDefault="006E0AEF" w:rsidP="006E0AEF">
      <w:pPr>
        <w:jc w:val="center"/>
        <w:rPr>
          <w:rFonts w:ascii="Arial" w:hAnsi="Arial" w:cs="Arial"/>
          <w:color w:val="1F497D"/>
          <w:sz w:val="18"/>
          <w:szCs w:val="18"/>
        </w:rPr>
      </w:pPr>
      <w:r>
        <w:rPr>
          <w:rFonts w:ascii="Arial" w:hAnsi="Arial" w:cs="Arial"/>
          <w:b/>
          <w:bCs/>
          <w:color w:val="1F497D"/>
          <w:sz w:val="18"/>
          <w:szCs w:val="18"/>
        </w:rPr>
        <w:t>Follow us on</w:t>
      </w:r>
      <w:r>
        <w:rPr>
          <w:rFonts w:ascii="Arial" w:hAnsi="Arial" w:cs="Arial"/>
          <w:color w:val="000080"/>
          <w:sz w:val="18"/>
          <w:szCs w:val="18"/>
        </w:rPr>
        <w:t xml:space="preserve"> </w:t>
      </w:r>
      <w:r>
        <w:rPr>
          <w:rFonts w:ascii="Arial" w:hAnsi="Arial" w:cs="Arial"/>
          <w:b/>
          <w:i/>
          <w:noProof/>
          <w:color w:val="1F497D"/>
          <w:sz w:val="18"/>
          <w:szCs w:val="18"/>
        </w:rPr>
        <w:drawing>
          <wp:inline distT="0" distB="0" distL="0" distR="0" wp14:anchorId="663D5C02" wp14:editId="5AFFB542">
            <wp:extent cx="255270" cy="255270"/>
            <wp:effectExtent l="0" t="0" r="0" b="0"/>
            <wp:docPr id="5" name="Picture 5" descr="cid:image001.jpg@01D53EF7.A3C52C3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1.jpg@01D53EF7.A3C52C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Pr>
          <w:rFonts w:ascii="Arial" w:hAnsi="Arial" w:cs="Arial"/>
          <w:color w:val="1F497D"/>
          <w:sz w:val="18"/>
          <w:szCs w:val="18"/>
        </w:rPr>
        <w:t xml:space="preserve"> </w:t>
      </w:r>
      <w:r>
        <w:rPr>
          <w:rFonts w:ascii="Arial" w:hAnsi="Arial" w:cs="Arial"/>
          <w:b/>
          <w:i/>
          <w:noProof/>
          <w:sz w:val="18"/>
          <w:szCs w:val="18"/>
        </w:rPr>
        <w:drawing>
          <wp:inline distT="0" distB="0" distL="0" distR="0" wp14:anchorId="1ED97A79" wp14:editId="183C311A">
            <wp:extent cx="297815" cy="255270"/>
            <wp:effectExtent l="0" t="0" r="6985" b="0"/>
            <wp:docPr id="4" name="Picture 4" descr="cid:image002.png@01D53EF7.A3C52C3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2.png@01D53EF7.A3C52C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7815" cy="255270"/>
                    </a:xfrm>
                    <a:prstGeom prst="rect">
                      <a:avLst/>
                    </a:prstGeom>
                    <a:noFill/>
                    <a:ln>
                      <a:noFill/>
                    </a:ln>
                  </pic:spPr>
                </pic:pic>
              </a:graphicData>
            </a:graphic>
          </wp:inline>
        </w:drawing>
      </w:r>
      <w:r>
        <w:rPr>
          <w:rFonts w:ascii="Arial" w:hAnsi="Arial" w:cs="Arial"/>
          <w:color w:val="1F497D"/>
          <w:sz w:val="18"/>
          <w:szCs w:val="18"/>
        </w:rPr>
        <w:t xml:space="preserve"> </w:t>
      </w:r>
      <w:r>
        <w:rPr>
          <w:rFonts w:ascii="Arial" w:hAnsi="Arial" w:cs="Arial"/>
          <w:b/>
          <w:i/>
          <w:noProof/>
          <w:color w:val="1F497D"/>
          <w:sz w:val="18"/>
          <w:szCs w:val="18"/>
        </w:rPr>
        <w:drawing>
          <wp:inline distT="0" distB="0" distL="0" distR="0" wp14:anchorId="58346E50" wp14:editId="6E78D1EB">
            <wp:extent cx="255270" cy="266065"/>
            <wp:effectExtent l="0" t="0" r="0" b="635"/>
            <wp:docPr id="3" name="Picture 3" descr="cid:image003.png@01D53EF7.A3C52C3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3.png@01D53EF7.A3C52C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5270" cy="266065"/>
                    </a:xfrm>
                    <a:prstGeom prst="rect">
                      <a:avLst/>
                    </a:prstGeom>
                    <a:noFill/>
                    <a:ln>
                      <a:noFill/>
                    </a:ln>
                  </pic:spPr>
                </pic:pic>
              </a:graphicData>
            </a:graphic>
          </wp:inline>
        </w:drawing>
      </w:r>
      <w:r>
        <w:rPr>
          <w:rFonts w:ascii="Arial" w:hAnsi="Arial" w:cs="Arial"/>
          <w:color w:val="1F497D"/>
          <w:sz w:val="18"/>
          <w:szCs w:val="18"/>
        </w:rPr>
        <w:t xml:space="preserve"> </w:t>
      </w:r>
      <w:r>
        <w:rPr>
          <w:rFonts w:ascii="Arial" w:hAnsi="Arial" w:cs="Arial"/>
          <w:b/>
          <w:i/>
          <w:noProof/>
          <w:sz w:val="18"/>
          <w:szCs w:val="18"/>
        </w:rPr>
        <w:drawing>
          <wp:inline distT="0" distB="0" distL="0" distR="0" wp14:anchorId="2C1A22ED" wp14:editId="01BAB000">
            <wp:extent cx="308610" cy="308610"/>
            <wp:effectExtent l="0" t="0" r="0" b="0"/>
            <wp:docPr id="2" name="Picture 2" descr="cid:image004.png@01D53EF7.A3C5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4.png@01D53EF7.A3C52C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rFonts w:ascii="Arial" w:hAnsi="Arial" w:cs="Arial"/>
          <w:b/>
          <w:bCs/>
          <w:color w:val="1F497D"/>
          <w:sz w:val="18"/>
          <w:szCs w:val="18"/>
        </w:rPr>
        <w:t>(</w:t>
      </w:r>
      <w:r w:rsidR="00BC07F7" w:rsidRPr="00BC07F7">
        <w:rPr>
          <w:rFonts w:ascii="Arial" w:hAnsi="Arial" w:cs="Arial"/>
          <w:b/>
          <w:bCs/>
          <w:color w:val="1F497D"/>
          <w:sz w:val="18"/>
          <w:szCs w:val="18"/>
        </w:rPr>
        <w:t>+263 77 757 9385</w:t>
      </w:r>
      <w:r>
        <w:rPr>
          <w:rFonts w:ascii="Arial" w:hAnsi="Arial" w:cs="Arial"/>
          <w:b/>
          <w:bCs/>
          <w:color w:val="1F497D"/>
          <w:sz w:val="18"/>
          <w:szCs w:val="18"/>
        </w:rPr>
        <w:t>)</w:t>
      </w:r>
    </w:p>
    <w:p w14:paraId="3F2A7C1C" w14:textId="77777777" w:rsidR="006E0AEF" w:rsidRDefault="006E0AEF" w:rsidP="006E0AEF">
      <w:pPr>
        <w:spacing w:after="20"/>
        <w:jc w:val="center"/>
        <w:rPr>
          <w:rFonts w:ascii="Arial" w:hAnsi="Arial" w:cs="Arial"/>
          <w:color w:val="1F497D"/>
          <w:sz w:val="18"/>
          <w:szCs w:val="18"/>
        </w:rPr>
      </w:pPr>
      <w:r>
        <w:rPr>
          <w:rFonts w:ascii="Arial" w:hAnsi="Arial" w:cs="Arial"/>
          <w:b/>
          <w:i/>
          <w:noProof/>
          <w:sz w:val="18"/>
          <w:szCs w:val="18"/>
        </w:rPr>
        <w:drawing>
          <wp:inline distT="0" distB="0" distL="0" distR="0" wp14:anchorId="71FE9191" wp14:editId="4E234FE7">
            <wp:extent cx="690880" cy="233680"/>
            <wp:effectExtent l="0" t="0" r="0" b="0"/>
            <wp:docPr id="1" name="Picture 1" descr="cid:image005.png@01D53EF7.A3C5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5.png@01D53EF7.A3C52C3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90880" cy="233680"/>
                    </a:xfrm>
                    <a:prstGeom prst="rect">
                      <a:avLst/>
                    </a:prstGeom>
                    <a:noFill/>
                    <a:ln>
                      <a:noFill/>
                    </a:ln>
                  </pic:spPr>
                </pic:pic>
              </a:graphicData>
            </a:graphic>
          </wp:inline>
        </w:drawing>
      </w:r>
    </w:p>
    <w:p w14:paraId="404D081F" w14:textId="0B8A5CD3" w:rsidR="00C95847" w:rsidRPr="008B3E05" w:rsidRDefault="006E0AEF" w:rsidP="00F8575B">
      <w:pPr>
        <w:pStyle w:val="section1"/>
        <w:spacing w:before="0" w:beforeAutospacing="0" w:after="20" w:afterAutospacing="0"/>
        <w:ind w:right="0"/>
        <w:jc w:val="center"/>
        <w:rPr>
          <w:rFonts w:ascii="Arial" w:hAnsi="Arial" w:cs="Arial"/>
          <w:sz w:val="28"/>
          <w:szCs w:val="28"/>
        </w:rPr>
      </w:pPr>
      <w:r>
        <w:rPr>
          <w:rFonts w:ascii="Arial" w:hAnsi="Arial" w:cs="Arial"/>
          <w:b/>
          <w:bCs/>
          <w:i/>
          <w:iCs/>
          <w:color w:val="002060"/>
          <w:sz w:val="18"/>
          <w:szCs w:val="18"/>
        </w:rPr>
        <w:t>This work is licensed under a</w:t>
      </w:r>
      <w:r>
        <w:rPr>
          <w:rFonts w:ascii="Arial" w:hAnsi="Arial" w:cs="Arial"/>
          <w:i/>
          <w:iCs/>
          <w:color w:val="1F497D"/>
          <w:sz w:val="18"/>
          <w:szCs w:val="18"/>
        </w:rPr>
        <w:t xml:space="preserve"> </w:t>
      </w:r>
      <w:hyperlink r:id="rId24" w:history="1">
        <w:r>
          <w:rPr>
            <w:rStyle w:val="Hyperlink"/>
            <w:rFonts w:ascii="Arial" w:hAnsi="Arial" w:cs="Arial"/>
            <w:i/>
            <w:iCs/>
            <w:color w:val="008000"/>
            <w:sz w:val="18"/>
            <w:szCs w:val="18"/>
          </w:rPr>
          <w:t>Creative Commons Attribution-</w:t>
        </w:r>
        <w:proofErr w:type="spellStart"/>
        <w:r>
          <w:rPr>
            <w:rStyle w:val="Hyperlink"/>
            <w:rFonts w:ascii="Arial" w:hAnsi="Arial" w:cs="Arial"/>
            <w:i/>
            <w:iCs/>
            <w:color w:val="008000"/>
            <w:sz w:val="18"/>
            <w:szCs w:val="18"/>
          </w:rPr>
          <w:t>NonCommercial</w:t>
        </w:r>
        <w:proofErr w:type="spellEnd"/>
        <w:r>
          <w:rPr>
            <w:rStyle w:val="Hyperlink"/>
            <w:rFonts w:ascii="Arial" w:hAnsi="Arial" w:cs="Arial"/>
            <w:i/>
            <w:iCs/>
            <w:color w:val="008000"/>
            <w:sz w:val="18"/>
            <w:szCs w:val="18"/>
          </w:rPr>
          <w:t>-</w:t>
        </w:r>
        <w:proofErr w:type="spellStart"/>
        <w:r>
          <w:rPr>
            <w:rStyle w:val="Hyperlink"/>
            <w:rFonts w:ascii="Arial" w:hAnsi="Arial" w:cs="Arial"/>
            <w:i/>
            <w:iCs/>
            <w:color w:val="008000"/>
            <w:sz w:val="18"/>
            <w:szCs w:val="18"/>
          </w:rPr>
          <w:t>ShareAlike</w:t>
        </w:r>
        <w:proofErr w:type="spellEnd"/>
        <w:r>
          <w:rPr>
            <w:rStyle w:val="Hyperlink"/>
            <w:rFonts w:ascii="Arial" w:hAnsi="Arial" w:cs="Arial"/>
            <w:i/>
            <w:iCs/>
            <w:color w:val="008000"/>
            <w:sz w:val="18"/>
            <w:szCs w:val="18"/>
          </w:rPr>
          <w:t xml:space="preserve"> 4.0 International License</w:t>
        </w:r>
      </w:hyperlink>
      <w:r>
        <w:rPr>
          <w:rFonts w:ascii="Arial" w:hAnsi="Arial" w:cs="Arial"/>
          <w:i/>
          <w:iCs/>
          <w:color w:val="008000"/>
          <w:sz w:val="18"/>
          <w:szCs w:val="18"/>
          <w:u w:val="single"/>
        </w:rPr>
        <w:t>.</w:t>
      </w:r>
    </w:p>
    <w:sectPr w:rsidR="00C95847" w:rsidRPr="008B3E05" w:rsidSect="002F570F">
      <w:headerReference w:type="default" r:id="rId25"/>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5250E" w14:textId="77777777" w:rsidR="00DC33BB" w:rsidRDefault="00DC33BB" w:rsidP="002F570F">
      <w:r>
        <w:separator/>
      </w:r>
    </w:p>
  </w:endnote>
  <w:endnote w:type="continuationSeparator" w:id="0">
    <w:p w14:paraId="55DDEC61" w14:textId="77777777" w:rsidR="00DC33BB" w:rsidRDefault="00DC33BB"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C0A3B" w14:textId="77777777" w:rsidR="00DC33BB" w:rsidRDefault="00DC33BB" w:rsidP="002F570F">
      <w:r>
        <w:separator/>
      </w:r>
    </w:p>
  </w:footnote>
  <w:footnote w:type="continuationSeparator" w:id="0">
    <w:p w14:paraId="414FA4B7" w14:textId="77777777" w:rsidR="00DC33BB" w:rsidRDefault="00DC33BB" w:rsidP="002F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A690" w14:textId="0E2144FD" w:rsidR="002F570F" w:rsidRDefault="0036644B" w:rsidP="00BC07F7">
    <w:pPr>
      <w:pStyle w:val="Header"/>
      <w:pBdr>
        <w:bottom w:val="single" w:sz="4" w:space="1" w:color="auto"/>
      </w:pBdr>
      <w:tabs>
        <w:tab w:val="clear" w:pos="4513"/>
        <w:tab w:val="clear" w:pos="9026"/>
        <w:tab w:val="center" w:pos="4820"/>
        <w:tab w:val="right" w:pos="9638"/>
      </w:tabs>
      <w:jc w:val="center"/>
    </w:pPr>
    <w:r>
      <w:t>Bill Watch</w:t>
    </w:r>
    <w:r w:rsidR="008B3E05">
      <w:t xml:space="preserve"> </w:t>
    </w:r>
    <w:r w:rsidR="00250F63">
      <w:t>1</w:t>
    </w:r>
    <w:r w:rsidR="00C70AE8">
      <w:t>2</w:t>
    </w:r>
    <w:r w:rsidR="008B3E05">
      <w:t>/</w:t>
    </w:r>
    <w:r w:rsidR="008B00E2">
      <w:t>202</w:t>
    </w:r>
    <w:r w:rsidR="00250F63">
      <w:t>1</w:t>
    </w:r>
    <w:r w:rsidR="008B00E2">
      <w:tab/>
    </w:r>
    <w:r w:rsidR="00C70AE8" w:rsidRPr="00C70AE8">
      <w:t>National Assembly</w:t>
    </w:r>
    <w:r w:rsidR="008B00E2">
      <w:tab/>
    </w:r>
    <w:r w:rsidR="00381B3A">
      <w:t>3</w:t>
    </w:r>
    <w:r w:rsidR="008B00E2">
      <w:t xml:space="preserve"> </w:t>
    </w:r>
    <w:r w:rsidR="00381B3A">
      <w:t>March</w:t>
    </w:r>
    <w:r w:rsidR="008B00E2">
      <w:t xml:space="preserve"> 202</w:t>
    </w:r>
    <w:r w:rsidR="00192E76">
      <w:t>1</w:t>
    </w:r>
    <w:r w:rsidR="008B00E2">
      <w:br/>
    </w:r>
    <w:r w:rsidR="00C70AE8" w:rsidRPr="00C70AE8">
      <w:t>Rules New Scale of Fines Invalid</w:t>
    </w:r>
  </w:p>
  <w:p w14:paraId="21699D0F" w14:textId="77777777" w:rsidR="002F570F" w:rsidRDefault="002F5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35C"/>
    <w:multiLevelType w:val="hybridMultilevel"/>
    <w:tmpl w:val="39AAABF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D243B8"/>
    <w:multiLevelType w:val="hybridMultilevel"/>
    <w:tmpl w:val="4ACCE53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C861EEB"/>
    <w:multiLevelType w:val="hybridMultilevel"/>
    <w:tmpl w:val="C36CBF9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9B52AD"/>
    <w:multiLevelType w:val="hybridMultilevel"/>
    <w:tmpl w:val="195C542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D47844"/>
    <w:multiLevelType w:val="hybridMultilevel"/>
    <w:tmpl w:val="1DAE20A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0C57A5D"/>
    <w:multiLevelType w:val="hybridMultilevel"/>
    <w:tmpl w:val="C7360C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1B02DDD"/>
    <w:multiLevelType w:val="hybridMultilevel"/>
    <w:tmpl w:val="E7206E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5AD460F"/>
    <w:multiLevelType w:val="hybridMultilevel"/>
    <w:tmpl w:val="FA7884F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93831C3"/>
    <w:multiLevelType w:val="hybridMultilevel"/>
    <w:tmpl w:val="CCDEDC1E"/>
    <w:lvl w:ilvl="0" w:tplc="3A30A510">
      <w:numFmt w:val="bullet"/>
      <w:lvlText w:val=""/>
      <w:lvlJc w:val="left"/>
      <w:pPr>
        <w:ind w:left="36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CA94242"/>
    <w:multiLevelType w:val="hybridMultilevel"/>
    <w:tmpl w:val="220A3B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D050266"/>
    <w:multiLevelType w:val="hybridMultilevel"/>
    <w:tmpl w:val="515816D0"/>
    <w:lvl w:ilvl="0" w:tplc="4ED8240A">
      <w:numFmt w:val="bullet"/>
      <w:lvlText w:val=""/>
      <w:lvlJc w:val="left"/>
      <w:pPr>
        <w:ind w:left="450" w:hanging="45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F67686F"/>
    <w:multiLevelType w:val="hybridMultilevel"/>
    <w:tmpl w:val="638C7A04"/>
    <w:lvl w:ilvl="0" w:tplc="C4BC06BC">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120951"/>
    <w:multiLevelType w:val="hybridMultilevel"/>
    <w:tmpl w:val="4204FE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17006EC"/>
    <w:multiLevelType w:val="hybridMultilevel"/>
    <w:tmpl w:val="E2544F36"/>
    <w:lvl w:ilvl="0" w:tplc="451005AC">
      <w:start w:val="3"/>
      <w:numFmt w:val="bullet"/>
      <w:lvlText w:val=""/>
      <w:lvlJc w:val="left"/>
      <w:pPr>
        <w:ind w:left="36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30C34D8"/>
    <w:multiLevelType w:val="hybridMultilevel"/>
    <w:tmpl w:val="E7CAF86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57B0CCB"/>
    <w:multiLevelType w:val="hybridMultilevel"/>
    <w:tmpl w:val="178A783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C3B7D0F"/>
    <w:multiLevelType w:val="hybridMultilevel"/>
    <w:tmpl w:val="0510A3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2743FCF"/>
    <w:multiLevelType w:val="hybridMultilevel"/>
    <w:tmpl w:val="6DF6D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2C57258"/>
    <w:multiLevelType w:val="hybridMultilevel"/>
    <w:tmpl w:val="84EEFCAE"/>
    <w:lvl w:ilvl="0" w:tplc="62FE41B0">
      <w:start w:val="1"/>
      <w:numFmt w:val="decimal"/>
      <w:lvlText w:val="%1."/>
      <w:lvlJc w:val="left"/>
      <w:pPr>
        <w:ind w:left="81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3481E27"/>
    <w:multiLevelType w:val="hybridMultilevel"/>
    <w:tmpl w:val="09D465C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5A53759"/>
    <w:multiLevelType w:val="hybridMultilevel"/>
    <w:tmpl w:val="C5968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63A1A06"/>
    <w:multiLevelType w:val="hybridMultilevel"/>
    <w:tmpl w:val="0F36C5B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6440D79"/>
    <w:multiLevelType w:val="hybridMultilevel"/>
    <w:tmpl w:val="3A72A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364F4416"/>
    <w:multiLevelType w:val="hybridMultilevel"/>
    <w:tmpl w:val="8144B01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8B94667"/>
    <w:multiLevelType w:val="hybridMultilevel"/>
    <w:tmpl w:val="1FFEB6D6"/>
    <w:lvl w:ilvl="0" w:tplc="0809000F">
      <w:start w:val="1"/>
      <w:numFmt w:val="decimal"/>
      <w:lvlText w:val="%1."/>
      <w:lvlJc w:val="left"/>
      <w:pPr>
        <w:tabs>
          <w:tab w:val="num" w:pos="360"/>
        </w:tabs>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393C744D"/>
    <w:multiLevelType w:val="hybridMultilevel"/>
    <w:tmpl w:val="EBBAD6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3A4B1F44"/>
    <w:multiLevelType w:val="hybridMultilevel"/>
    <w:tmpl w:val="B46055D6"/>
    <w:lvl w:ilvl="0" w:tplc="4ED8240A">
      <w:numFmt w:val="bullet"/>
      <w:lvlText w:val=""/>
      <w:lvlJc w:val="left"/>
      <w:pPr>
        <w:ind w:left="807" w:hanging="45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29479D4"/>
    <w:multiLevelType w:val="hybridMultilevel"/>
    <w:tmpl w:val="028E7DBC"/>
    <w:lvl w:ilvl="0" w:tplc="4ED8240A">
      <w:numFmt w:val="bullet"/>
      <w:lvlText w:val=""/>
      <w:lvlJc w:val="left"/>
      <w:pPr>
        <w:ind w:left="807" w:hanging="45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AF312DF"/>
    <w:multiLevelType w:val="hybridMultilevel"/>
    <w:tmpl w:val="59268C5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35111A1"/>
    <w:multiLevelType w:val="hybridMultilevel"/>
    <w:tmpl w:val="8160E03A"/>
    <w:lvl w:ilvl="0" w:tplc="4D1A3E7C">
      <w:numFmt w:val="bullet"/>
      <w:lvlText w:val=""/>
      <w:lvlJc w:val="left"/>
      <w:pPr>
        <w:ind w:left="72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32E320D"/>
    <w:multiLevelType w:val="hybridMultilevel"/>
    <w:tmpl w:val="941C9666"/>
    <w:lvl w:ilvl="0" w:tplc="04090003">
      <w:start w:val="1"/>
      <w:numFmt w:val="bullet"/>
      <w:lvlText w:val="o"/>
      <w:lvlJc w:val="left"/>
      <w:pPr>
        <w:ind w:left="36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60C1C51"/>
    <w:multiLevelType w:val="hybridMultilevel"/>
    <w:tmpl w:val="EFB8E6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E55771C"/>
    <w:multiLevelType w:val="hybridMultilevel"/>
    <w:tmpl w:val="9AEA9CCA"/>
    <w:lvl w:ilvl="0" w:tplc="D38AE130">
      <w:numFmt w:val="bullet"/>
      <w:lvlText w:val=""/>
      <w:lvlJc w:val="left"/>
      <w:pPr>
        <w:ind w:left="797" w:hanging="44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70664252"/>
    <w:multiLevelType w:val="hybridMultilevel"/>
    <w:tmpl w:val="F0E40A8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811"/>
        </w:tabs>
        <w:ind w:left="1811" w:hanging="360"/>
      </w:pPr>
    </w:lvl>
    <w:lvl w:ilvl="2" w:tplc="08090005">
      <w:start w:val="1"/>
      <w:numFmt w:val="decimal"/>
      <w:lvlText w:val="%3."/>
      <w:lvlJc w:val="left"/>
      <w:pPr>
        <w:tabs>
          <w:tab w:val="num" w:pos="2531"/>
        </w:tabs>
        <w:ind w:left="2531" w:hanging="360"/>
      </w:pPr>
    </w:lvl>
    <w:lvl w:ilvl="3" w:tplc="08090001">
      <w:start w:val="1"/>
      <w:numFmt w:val="decimal"/>
      <w:lvlText w:val="%4."/>
      <w:lvlJc w:val="left"/>
      <w:pPr>
        <w:tabs>
          <w:tab w:val="num" w:pos="3251"/>
        </w:tabs>
        <w:ind w:left="3251" w:hanging="360"/>
      </w:pPr>
    </w:lvl>
    <w:lvl w:ilvl="4" w:tplc="08090003">
      <w:start w:val="1"/>
      <w:numFmt w:val="decimal"/>
      <w:lvlText w:val="%5."/>
      <w:lvlJc w:val="left"/>
      <w:pPr>
        <w:tabs>
          <w:tab w:val="num" w:pos="3971"/>
        </w:tabs>
        <w:ind w:left="3971" w:hanging="360"/>
      </w:pPr>
    </w:lvl>
    <w:lvl w:ilvl="5" w:tplc="08090005">
      <w:start w:val="1"/>
      <w:numFmt w:val="decimal"/>
      <w:lvlText w:val="%6."/>
      <w:lvlJc w:val="left"/>
      <w:pPr>
        <w:tabs>
          <w:tab w:val="num" w:pos="4691"/>
        </w:tabs>
        <w:ind w:left="4691" w:hanging="360"/>
      </w:pPr>
    </w:lvl>
    <w:lvl w:ilvl="6" w:tplc="08090001">
      <w:start w:val="1"/>
      <w:numFmt w:val="decimal"/>
      <w:lvlText w:val="%7."/>
      <w:lvlJc w:val="left"/>
      <w:pPr>
        <w:tabs>
          <w:tab w:val="num" w:pos="5411"/>
        </w:tabs>
        <w:ind w:left="5411" w:hanging="360"/>
      </w:pPr>
    </w:lvl>
    <w:lvl w:ilvl="7" w:tplc="08090003">
      <w:start w:val="1"/>
      <w:numFmt w:val="decimal"/>
      <w:lvlText w:val="%8."/>
      <w:lvlJc w:val="left"/>
      <w:pPr>
        <w:tabs>
          <w:tab w:val="num" w:pos="6131"/>
        </w:tabs>
        <w:ind w:left="6131" w:hanging="360"/>
      </w:pPr>
    </w:lvl>
    <w:lvl w:ilvl="8" w:tplc="08090005">
      <w:start w:val="1"/>
      <w:numFmt w:val="decimal"/>
      <w:lvlText w:val="%9."/>
      <w:lvlJc w:val="left"/>
      <w:pPr>
        <w:tabs>
          <w:tab w:val="num" w:pos="6851"/>
        </w:tabs>
        <w:ind w:left="6851" w:hanging="360"/>
      </w:pPr>
    </w:lvl>
  </w:abstractNum>
  <w:abstractNum w:abstractNumId="34" w15:restartNumberingAfterBreak="0">
    <w:nsid w:val="71FA66D9"/>
    <w:multiLevelType w:val="hybridMultilevel"/>
    <w:tmpl w:val="3F620512"/>
    <w:lvl w:ilvl="0" w:tplc="912476C8">
      <w:numFmt w:val="bullet"/>
      <w:lvlText w:val=""/>
      <w:lvlJc w:val="left"/>
      <w:pPr>
        <w:ind w:left="450" w:hanging="45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77DC11DF"/>
    <w:multiLevelType w:val="hybridMultilevel"/>
    <w:tmpl w:val="7920481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B5C563F"/>
    <w:multiLevelType w:val="hybridMultilevel"/>
    <w:tmpl w:val="CE1465E0"/>
    <w:lvl w:ilvl="0" w:tplc="F28A4CF6">
      <w:numFmt w:val="bullet"/>
      <w:lvlText w:val=""/>
      <w:lvlJc w:val="left"/>
      <w:pPr>
        <w:ind w:left="717"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EFE32C7"/>
    <w:multiLevelType w:val="hybridMultilevel"/>
    <w:tmpl w:val="53A6940C"/>
    <w:lvl w:ilvl="0" w:tplc="0809000F">
      <w:start w:val="1"/>
      <w:numFmt w:val="decimal"/>
      <w:lvlText w:val="%1."/>
      <w:lvlJc w:val="left"/>
      <w:pPr>
        <w:tabs>
          <w:tab w:val="num" w:pos="717"/>
        </w:tabs>
        <w:ind w:left="71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EF"/>
    <w:rsid w:val="000072FD"/>
    <w:rsid w:val="0003443F"/>
    <w:rsid w:val="00051733"/>
    <w:rsid w:val="000A77F7"/>
    <w:rsid w:val="000B2F8A"/>
    <w:rsid w:val="00104EA3"/>
    <w:rsid w:val="001853D6"/>
    <w:rsid w:val="00192E76"/>
    <w:rsid w:val="001B2BCE"/>
    <w:rsid w:val="001C5825"/>
    <w:rsid w:val="0021704D"/>
    <w:rsid w:val="0024340C"/>
    <w:rsid w:val="00250F63"/>
    <w:rsid w:val="00283C0F"/>
    <w:rsid w:val="002A3003"/>
    <w:rsid w:val="002D3361"/>
    <w:rsid w:val="002F570F"/>
    <w:rsid w:val="0035203C"/>
    <w:rsid w:val="0036644B"/>
    <w:rsid w:val="00367E05"/>
    <w:rsid w:val="00381B3A"/>
    <w:rsid w:val="00446D66"/>
    <w:rsid w:val="0047320E"/>
    <w:rsid w:val="0048202B"/>
    <w:rsid w:val="004B4E34"/>
    <w:rsid w:val="00572892"/>
    <w:rsid w:val="005D0E8D"/>
    <w:rsid w:val="005D7EC2"/>
    <w:rsid w:val="00650010"/>
    <w:rsid w:val="00696B45"/>
    <w:rsid w:val="006C61D8"/>
    <w:rsid w:val="006E0AEF"/>
    <w:rsid w:val="007263D1"/>
    <w:rsid w:val="00736881"/>
    <w:rsid w:val="0076452D"/>
    <w:rsid w:val="0077113A"/>
    <w:rsid w:val="00792253"/>
    <w:rsid w:val="007C36C0"/>
    <w:rsid w:val="007C3763"/>
    <w:rsid w:val="007D1AAF"/>
    <w:rsid w:val="008570BA"/>
    <w:rsid w:val="008B00E2"/>
    <w:rsid w:val="008B3E05"/>
    <w:rsid w:val="0092282D"/>
    <w:rsid w:val="009E63CA"/>
    <w:rsid w:val="00A1581C"/>
    <w:rsid w:val="00A62ADF"/>
    <w:rsid w:val="00A64E5D"/>
    <w:rsid w:val="00A83B91"/>
    <w:rsid w:val="00AF3325"/>
    <w:rsid w:val="00B373D8"/>
    <w:rsid w:val="00B75DF2"/>
    <w:rsid w:val="00B9099B"/>
    <w:rsid w:val="00BC07F7"/>
    <w:rsid w:val="00BD51BC"/>
    <w:rsid w:val="00C13608"/>
    <w:rsid w:val="00C475DE"/>
    <w:rsid w:val="00C70AE8"/>
    <w:rsid w:val="00C95847"/>
    <w:rsid w:val="00CB2229"/>
    <w:rsid w:val="00CB4D69"/>
    <w:rsid w:val="00CD62FC"/>
    <w:rsid w:val="00D25B46"/>
    <w:rsid w:val="00D95952"/>
    <w:rsid w:val="00DA5C97"/>
    <w:rsid w:val="00DC2B34"/>
    <w:rsid w:val="00DC33BB"/>
    <w:rsid w:val="00E0420D"/>
    <w:rsid w:val="00F17AA5"/>
    <w:rsid w:val="00F412EF"/>
    <w:rsid w:val="00F65B9E"/>
    <w:rsid w:val="00F8575B"/>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D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AEF"/>
    <w:pPr>
      <w:spacing w:after="0" w:line="240" w:lineRule="auto"/>
    </w:pPr>
    <w:rPr>
      <w:rFonts w:ascii="Times New Roman" w:eastAsia="Calibri"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rPr>
      <w:rFonts w:asciiTheme="minorHAnsi" w:eastAsiaTheme="minorHAnsi" w:hAnsiTheme="minorHAnsi" w:cstheme="minorBidi"/>
      <w:lang w:val="en-ZW" w:eastAsia="en-US"/>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rPr>
      <w:rFonts w:asciiTheme="minorHAnsi" w:eastAsiaTheme="minorHAnsi" w:hAnsiTheme="minorHAnsi" w:cstheme="minorBidi"/>
      <w:lang w:val="en-ZW" w:eastAsia="en-US"/>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6E0AEF"/>
    <w:rPr>
      <w:color w:val="0563C1"/>
      <w:u w:val="single"/>
    </w:rPr>
  </w:style>
  <w:style w:type="paragraph" w:styleId="ListParagraph">
    <w:name w:val="List Paragraph"/>
    <w:basedOn w:val="Normal"/>
    <w:uiPriority w:val="34"/>
    <w:qFormat/>
    <w:rsid w:val="006E0AEF"/>
    <w:pPr>
      <w:ind w:left="720"/>
    </w:pPr>
  </w:style>
  <w:style w:type="paragraph" w:customStyle="1" w:styleId="section1">
    <w:name w:val="section1"/>
    <w:basedOn w:val="Normal"/>
    <w:uiPriority w:val="99"/>
    <w:semiHidden/>
    <w:rsid w:val="006E0AEF"/>
    <w:pPr>
      <w:spacing w:before="100" w:beforeAutospacing="1" w:after="100" w:afterAutospacing="1"/>
      <w:ind w:left="119" w:right="-23"/>
    </w:pPr>
    <w:rPr>
      <w:rFonts w:ascii="Calibri" w:hAnsi="Calibri"/>
      <w:sz w:val="20"/>
      <w:szCs w:val="20"/>
    </w:rPr>
  </w:style>
  <w:style w:type="paragraph" w:customStyle="1" w:styleId="Default">
    <w:name w:val="Default"/>
    <w:basedOn w:val="Normal"/>
    <w:uiPriority w:val="99"/>
    <w:semiHidden/>
    <w:rsid w:val="006E0AEF"/>
    <w:pPr>
      <w:autoSpaceDE w:val="0"/>
      <w:autoSpaceDN w:val="0"/>
    </w:pPr>
    <w:rPr>
      <w:color w:val="000000"/>
      <w:sz w:val="24"/>
      <w:szCs w:val="24"/>
    </w:rPr>
  </w:style>
  <w:style w:type="paragraph" w:customStyle="1" w:styleId="BillWatchNormal">
    <w:name w:val="Bill Watch Normal"/>
    <w:basedOn w:val="Normal"/>
    <w:link w:val="BillWatchNormalChar"/>
    <w:uiPriority w:val="99"/>
    <w:rsid w:val="006E0AEF"/>
    <w:pPr>
      <w:spacing w:after="60"/>
      <w:jc w:val="both"/>
    </w:pPr>
    <w:rPr>
      <w:rFonts w:ascii="Arial" w:hAnsi="Arial" w:cs="Arial"/>
      <w:color w:val="0000FF"/>
      <w:sz w:val="28"/>
      <w:szCs w:val="28"/>
      <w:lang w:eastAsia="en-US"/>
    </w:rPr>
  </w:style>
  <w:style w:type="paragraph" w:customStyle="1" w:styleId="BillWatchBulleted">
    <w:name w:val="Bill Watch Bulleted"/>
    <w:basedOn w:val="Normal"/>
    <w:uiPriority w:val="99"/>
    <w:semiHidden/>
    <w:rsid w:val="005D7EC2"/>
    <w:pPr>
      <w:spacing w:after="60"/>
      <w:ind w:left="360" w:hanging="360"/>
      <w:jc w:val="both"/>
    </w:pPr>
    <w:rPr>
      <w:rFonts w:ascii="Arial" w:hAnsi="Arial" w:cs="Arial"/>
      <w:color w:val="0000FF"/>
      <w:sz w:val="28"/>
      <w:szCs w:val="28"/>
      <w:lang w:val="en-ZW" w:eastAsia="en-US"/>
    </w:rPr>
  </w:style>
  <w:style w:type="character" w:customStyle="1" w:styleId="BillWatchNormalChar">
    <w:name w:val="Bill Watch Normal Char"/>
    <w:basedOn w:val="DefaultParagraphFont"/>
    <w:link w:val="BillWatchNormal"/>
    <w:uiPriority w:val="99"/>
    <w:locked/>
    <w:rsid w:val="005D7EC2"/>
    <w:rPr>
      <w:rFonts w:ascii="Arial" w:eastAsia="Calibri" w:hAnsi="Arial" w:cs="Arial"/>
      <w:color w:val="0000FF"/>
      <w:sz w:val="28"/>
      <w:szCs w:val="28"/>
      <w:lang w:val="en-GB"/>
    </w:rPr>
  </w:style>
  <w:style w:type="paragraph" w:customStyle="1" w:styleId="BillWatchHead1">
    <w:name w:val="Bill Watch Head 1"/>
    <w:basedOn w:val="Normal"/>
    <w:uiPriority w:val="99"/>
    <w:semiHidden/>
    <w:rsid w:val="005D7EC2"/>
    <w:pPr>
      <w:spacing w:before="60" w:after="60"/>
      <w:jc w:val="center"/>
    </w:pPr>
    <w:rPr>
      <w:rFonts w:ascii="Arial" w:hAnsi="Arial" w:cs="Arial"/>
      <w:b/>
      <w:bCs/>
      <w:color w:val="0000FF"/>
      <w:sz w:val="28"/>
      <w:szCs w:val="28"/>
      <w:u w:val="single"/>
      <w:lang w:val="en-ZW" w:eastAsia="en-US"/>
    </w:rPr>
  </w:style>
  <w:style w:type="paragraph" w:customStyle="1" w:styleId="StyleArial14ptBoldRedCentered">
    <w:name w:val="Style Arial 14 pt Bold Red Centered"/>
    <w:basedOn w:val="Normal"/>
    <w:uiPriority w:val="99"/>
    <w:semiHidden/>
    <w:rsid w:val="005D7EC2"/>
    <w:pPr>
      <w:spacing w:after="120"/>
      <w:jc w:val="center"/>
    </w:pPr>
    <w:rPr>
      <w:rFonts w:ascii="Arial" w:hAnsi="Arial" w:cs="Arial"/>
      <w:b/>
      <w:bCs/>
      <w:color w:val="FF0000"/>
      <w:sz w:val="24"/>
      <w:szCs w:val="24"/>
      <w:lang w:val="en-ZW" w:eastAsia="en-US"/>
    </w:rPr>
  </w:style>
  <w:style w:type="paragraph" w:customStyle="1" w:styleId="StyleArialBoldCentered">
    <w:name w:val="Style Arial Bold Centered"/>
    <w:basedOn w:val="Normal"/>
    <w:uiPriority w:val="99"/>
    <w:semiHidden/>
    <w:rsid w:val="005D7EC2"/>
    <w:pPr>
      <w:spacing w:after="120"/>
      <w:jc w:val="center"/>
    </w:pPr>
    <w:rPr>
      <w:rFonts w:ascii="Arial" w:hAnsi="Arial" w:cs="Arial"/>
      <w:b/>
      <w:bCs/>
      <w:sz w:val="24"/>
      <w:szCs w:val="24"/>
      <w:lang w:val="en-ZW" w:eastAsia="en-US"/>
    </w:rPr>
  </w:style>
  <w:style w:type="paragraph" w:customStyle="1" w:styleId="BillWatchQuotation">
    <w:name w:val="Bill Watch Quotation"/>
    <w:basedOn w:val="Normal"/>
    <w:uiPriority w:val="99"/>
    <w:semiHidden/>
    <w:rsid w:val="001B2BCE"/>
    <w:pPr>
      <w:spacing w:after="60"/>
      <w:ind w:left="442" w:right="2" w:hanging="85"/>
      <w:jc w:val="both"/>
    </w:pPr>
    <w:rPr>
      <w:rFonts w:ascii="Arial" w:hAnsi="Arial" w:cs="Arial"/>
      <w:i/>
      <w:iCs/>
      <w:color w:val="0000FF"/>
      <w:sz w:val="28"/>
      <w:szCs w:val="28"/>
      <w:lang w:val="en-ZW" w:eastAsia="en-US"/>
    </w:rPr>
  </w:style>
  <w:style w:type="paragraph" w:customStyle="1" w:styleId="billwatchnormal0">
    <w:name w:val="billwatchnormal"/>
    <w:basedOn w:val="Normal"/>
    <w:uiPriority w:val="99"/>
    <w:semiHidden/>
    <w:rsid w:val="000A77F7"/>
    <w:pPr>
      <w:spacing w:after="60"/>
      <w:jc w:val="both"/>
    </w:pPr>
    <w:rPr>
      <w:rFonts w:ascii="Arial" w:hAnsi="Arial" w:cs="Arial"/>
      <w:color w:val="0000FF"/>
      <w:sz w:val="28"/>
      <w:szCs w:val="28"/>
      <w:lang w:val="en-ZW" w:eastAsia="en-ZW"/>
    </w:rPr>
  </w:style>
  <w:style w:type="paragraph" w:customStyle="1" w:styleId="billwatchbulleted1">
    <w:name w:val="billwatchbulleted1"/>
    <w:basedOn w:val="Normal"/>
    <w:uiPriority w:val="99"/>
    <w:semiHidden/>
    <w:rsid w:val="000A77F7"/>
    <w:pPr>
      <w:spacing w:after="60"/>
      <w:ind w:left="360" w:hanging="360"/>
      <w:jc w:val="both"/>
    </w:pPr>
    <w:rPr>
      <w:rFonts w:ascii="Arial" w:hAnsi="Arial" w:cs="Arial"/>
      <w:color w:val="0000FF"/>
      <w:sz w:val="28"/>
      <w:szCs w:val="28"/>
      <w:lang w:val="en-ZW" w:eastAsia="en-ZW"/>
    </w:rPr>
  </w:style>
  <w:style w:type="paragraph" w:customStyle="1" w:styleId="billwatchhead11">
    <w:name w:val="billwatchhead11"/>
    <w:basedOn w:val="Normal"/>
    <w:uiPriority w:val="99"/>
    <w:semiHidden/>
    <w:rsid w:val="000A77F7"/>
    <w:pPr>
      <w:spacing w:before="60" w:after="60"/>
      <w:jc w:val="center"/>
    </w:pPr>
    <w:rPr>
      <w:rFonts w:ascii="Arial" w:hAnsi="Arial" w:cs="Arial"/>
      <w:b/>
      <w:bCs/>
      <w:color w:val="0000FF"/>
      <w:sz w:val="28"/>
      <w:szCs w:val="28"/>
      <w:u w:val="single"/>
      <w:lang w:val="en-ZW" w:eastAsia="en-ZW"/>
    </w:rPr>
  </w:style>
  <w:style w:type="paragraph" w:customStyle="1" w:styleId="stylearial14ptboldredcentered1">
    <w:name w:val="stylearial14ptboldredcentered1"/>
    <w:basedOn w:val="Normal"/>
    <w:uiPriority w:val="99"/>
    <w:semiHidden/>
    <w:rsid w:val="000A77F7"/>
    <w:pPr>
      <w:spacing w:after="120"/>
      <w:jc w:val="center"/>
    </w:pPr>
    <w:rPr>
      <w:rFonts w:ascii="Arial" w:hAnsi="Arial" w:cs="Arial"/>
      <w:b/>
      <w:bCs/>
      <w:color w:val="FF0000"/>
      <w:sz w:val="24"/>
      <w:szCs w:val="24"/>
      <w:lang w:val="en-ZW" w:eastAsia="en-ZW"/>
    </w:rPr>
  </w:style>
  <w:style w:type="paragraph" w:customStyle="1" w:styleId="stylearialboldcentered1">
    <w:name w:val="stylearialboldcentered1"/>
    <w:basedOn w:val="Normal"/>
    <w:uiPriority w:val="99"/>
    <w:semiHidden/>
    <w:rsid w:val="000A77F7"/>
    <w:pPr>
      <w:spacing w:after="120"/>
      <w:jc w:val="center"/>
    </w:pPr>
    <w:rPr>
      <w:rFonts w:ascii="Arial" w:hAnsi="Arial" w:cs="Arial"/>
      <w:b/>
      <w:bCs/>
      <w:sz w:val="24"/>
      <w:szCs w:val="24"/>
      <w:lang w:val="en-ZW" w:eastAsia="en-ZW"/>
    </w:rPr>
  </w:style>
  <w:style w:type="paragraph" w:customStyle="1" w:styleId="billwatchquotation1">
    <w:name w:val="billwatchquotation1"/>
    <w:basedOn w:val="Normal"/>
    <w:uiPriority w:val="99"/>
    <w:semiHidden/>
    <w:rsid w:val="000A77F7"/>
    <w:pPr>
      <w:spacing w:after="60"/>
      <w:ind w:left="442" w:right="2" w:hanging="85"/>
      <w:jc w:val="both"/>
    </w:pPr>
    <w:rPr>
      <w:rFonts w:ascii="Arial" w:hAnsi="Arial" w:cs="Arial"/>
      <w:i/>
      <w:iCs/>
      <w:color w:val="0000FF"/>
      <w:sz w:val="28"/>
      <w:szCs w:val="28"/>
      <w:lang w:val="en-ZW" w:eastAsia="en-ZW"/>
    </w:rPr>
  </w:style>
  <w:style w:type="paragraph" w:customStyle="1" w:styleId="billwatchhead21">
    <w:name w:val="billwatchhead21"/>
    <w:basedOn w:val="Normal"/>
    <w:uiPriority w:val="99"/>
    <w:semiHidden/>
    <w:rsid w:val="000A77F7"/>
    <w:pPr>
      <w:spacing w:after="60"/>
      <w:jc w:val="both"/>
    </w:pPr>
    <w:rPr>
      <w:rFonts w:ascii="Arial" w:hAnsi="Arial" w:cs="Arial"/>
      <w:b/>
      <w:bCs/>
      <w:color w:val="0000FF"/>
      <w:sz w:val="28"/>
      <w:szCs w:val="28"/>
      <w:lang w:val="en-ZW" w:eastAsia="en-ZW"/>
    </w:rPr>
  </w:style>
  <w:style w:type="paragraph" w:customStyle="1" w:styleId="billwatchindent">
    <w:name w:val="billwatchindent"/>
    <w:basedOn w:val="Normal"/>
    <w:uiPriority w:val="99"/>
    <w:semiHidden/>
    <w:rsid w:val="000A77F7"/>
    <w:pPr>
      <w:spacing w:after="60"/>
      <w:ind w:left="357"/>
      <w:jc w:val="both"/>
    </w:pPr>
    <w:rPr>
      <w:rFonts w:ascii="Arial" w:hAnsi="Arial" w:cs="Arial"/>
      <w:color w:val="0000FF"/>
      <w:sz w:val="28"/>
      <w:szCs w:val="28"/>
      <w:lang w:val="en-ZW" w:eastAsia="en-ZW"/>
    </w:rPr>
  </w:style>
  <w:style w:type="paragraph" w:customStyle="1" w:styleId="billwatchnormal6pt">
    <w:name w:val="billwatchnormal6pt"/>
    <w:basedOn w:val="Normal"/>
    <w:uiPriority w:val="99"/>
    <w:semiHidden/>
    <w:rsid w:val="000A77F7"/>
    <w:pPr>
      <w:spacing w:after="120"/>
      <w:jc w:val="both"/>
    </w:pPr>
    <w:rPr>
      <w:rFonts w:ascii="Arial" w:hAnsi="Arial" w:cs="Arial"/>
      <w:color w:val="0000FF"/>
      <w:sz w:val="28"/>
      <w:szCs w:val="28"/>
      <w:lang w:val="en-ZW" w:eastAsia="en-ZW"/>
    </w:rPr>
  </w:style>
  <w:style w:type="paragraph" w:customStyle="1" w:styleId="BillWatchHead2">
    <w:name w:val="Bill Watch Head 2"/>
    <w:basedOn w:val="Normal"/>
    <w:uiPriority w:val="99"/>
    <w:semiHidden/>
    <w:rsid w:val="00CB4D69"/>
    <w:pPr>
      <w:spacing w:after="60"/>
      <w:jc w:val="both"/>
    </w:pPr>
    <w:rPr>
      <w:rFonts w:ascii="Arial" w:hAnsi="Arial" w:cs="Arial"/>
      <w:b/>
      <w:bCs/>
      <w:color w:val="0000FF"/>
      <w:sz w:val="28"/>
      <w:szCs w:val="28"/>
      <w:lang w:val="en-ZW"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1743">
      <w:bodyDiv w:val="1"/>
      <w:marLeft w:val="0"/>
      <w:marRight w:val="0"/>
      <w:marTop w:val="0"/>
      <w:marBottom w:val="0"/>
      <w:divBdr>
        <w:top w:val="none" w:sz="0" w:space="0" w:color="auto"/>
        <w:left w:val="none" w:sz="0" w:space="0" w:color="auto"/>
        <w:bottom w:val="none" w:sz="0" w:space="0" w:color="auto"/>
        <w:right w:val="none" w:sz="0" w:space="0" w:color="auto"/>
      </w:divBdr>
    </w:div>
    <w:div w:id="34043275">
      <w:bodyDiv w:val="1"/>
      <w:marLeft w:val="0"/>
      <w:marRight w:val="0"/>
      <w:marTop w:val="0"/>
      <w:marBottom w:val="0"/>
      <w:divBdr>
        <w:top w:val="none" w:sz="0" w:space="0" w:color="auto"/>
        <w:left w:val="none" w:sz="0" w:space="0" w:color="auto"/>
        <w:bottom w:val="none" w:sz="0" w:space="0" w:color="auto"/>
        <w:right w:val="none" w:sz="0" w:space="0" w:color="auto"/>
      </w:divBdr>
    </w:div>
    <w:div w:id="52892032">
      <w:bodyDiv w:val="1"/>
      <w:marLeft w:val="0"/>
      <w:marRight w:val="0"/>
      <w:marTop w:val="0"/>
      <w:marBottom w:val="0"/>
      <w:divBdr>
        <w:top w:val="none" w:sz="0" w:space="0" w:color="auto"/>
        <w:left w:val="none" w:sz="0" w:space="0" w:color="auto"/>
        <w:bottom w:val="none" w:sz="0" w:space="0" w:color="auto"/>
        <w:right w:val="none" w:sz="0" w:space="0" w:color="auto"/>
      </w:divBdr>
    </w:div>
    <w:div w:id="64375806">
      <w:bodyDiv w:val="1"/>
      <w:marLeft w:val="0"/>
      <w:marRight w:val="0"/>
      <w:marTop w:val="0"/>
      <w:marBottom w:val="0"/>
      <w:divBdr>
        <w:top w:val="none" w:sz="0" w:space="0" w:color="auto"/>
        <w:left w:val="none" w:sz="0" w:space="0" w:color="auto"/>
        <w:bottom w:val="none" w:sz="0" w:space="0" w:color="auto"/>
        <w:right w:val="none" w:sz="0" w:space="0" w:color="auto"/>
      </w:divBdr>
    </w:div>
    <w:div w:id="72049608">
      <w:bodyDiv w:val="1"/>
      <w:marLeft w:val="0"/>
      <w:marRight w:val="0"/>
      <w:marTop w:val="0"/>
      <w:marBottom w:val="0"/>
      <w:divBdr>
        <w:top w:val="none" w:sz="0" w:space="0" w:color="auto"/>
        <w:left w:val="none" w:sz="0" w:space="0" w:color="auto"/>
        <w:bottom w:val="none" w:sz="0" w:space="0" w:color="auto"/>
        <w:right w:val="none" w:sz="0" w:space="0" w:color="auto"/>
      </w:divBdr>
    </w:div>
    <w:div w:id="162398274">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08167815">
      <w:bodyDiv w:val="1"/>
      <w:marLeft w:val="0"/>
      <w:marRight w:val="0"/>
      <w:marTop w:val="0"/>
      <w:marBottom w:val="0"/>
      <w:divBdr>
        <w:top w:val="none" w:sz="0" w:space="0" w:color="auto"/>
        <w:left w:val="none" w:sz="0" w:space="0" w:color="auto"/>
        <w:bottom w:val="none" w:sz="0" w:space="0" w:color="auto"/>
        <w:right w:val="none" w:sz="0" w:space="0" w:color="auto"/>
      </w:divBdr>
    </w:div>
    <w:div w:id="309362029">
      <w:bodyDiv w:val="1"/>
      <w:marLeft w:val="0"/>
      <w:marRight w:val="0"/>
      <w:marTop w:val="0"/>
      <w:marBottom w:val="0"/>
      <w:divBdr>
        <w:top w:val="none" w:sz="0" w:space="0" w:color="auto"/>
        <w:left w:val="none" w:sz="0" w:space="0" w:color="auto"/>
        <w:bottom w:val="none" w:sz="0" w:space="0" w:color="auto"/>
        <w:right w:val="none" w:sz="0" w:space="0" w:color="auto"/>
      </w:divBdr>
    </w:div>
    <w:div w:id="340741994">
      <w:bodyDiv w:val="1"/>
      <w:marLeft w:val="0"/>
      <w:marRight w:val="0"/>
      <w:marTop w:val="0"/>
      <w:marBottom w:val="0"/>
      <w:divBdr>
        <w:top w:val="none" w:sz="0" w:space="0" w:color="auto"/>
        <w:left w:val="none" w:sz="0" w:space="0" w:color="auto"/>
        <w:bottom w:val="none" w:sz="0" w:space="0" w:color="auto"/>
        <w:right w:val="none" w:sz="0" w:space="0" w:color="auto"/>
      </w:divBdr>
    </w:div>
    <w:div w:id="374155982">
      <w:bodyDiv w:val="1"/>
      <w:marLeft w:val="0"/>
      <w:marRight w:val="0"/>
      <w:marTop w:val="0"/>
      <w:marBottom w:val="0"/>
      <w:divBdr>
        <w:top w:val="none" w:sz="0" w:space="0" w:color="auto"/>
        <w:left w:val="none" w:sz="0" w:space="0" w:color="auto"/>
        <w:bottom w:val="none" w:sz="0" w:space="0" w:color="auto"/>
        <w:right w:val="none" w:sz="0" w:space="0" w:color="auto"/>
      </w:divBdr>
    </w:div>
    <w:div w:id="405542415">
      <w:bodyDiv w:val="1"/>
      <w:marLeft w:val="0"/>
      <w:marRight w:val="0"/>
      <w:marTop w:val="0"/>
      <w:marBottom w:val="0"/>
      <w:divBdr>
        <w:top w:val="none" w:sz="0" w:space="0" w:color="auto"/>
        <w:left w:val="none" w:sz="0" w:space="0" w:color="auto"/>
        <w:bottom w:val="none" w:sz="0" w:space="0" w:color="auto"/>
        <w:right w:val="none" w:sz="0" w:space="0" w:color="auto"/>
      </w:divBdr>
    </w:div>
    <w:div w:id="419832705">
      <w:bodyDiv w:val="1"/>
      <w:marLeft w:val="0"/>
      <w:marRight w:val="0"/>
      <w:marTop w:val="0"/>
      <w:marBottom w:val="0"/>
      <w:divBdr>
        <w:top w:val="none" w:sz="0" w:space="0" w:color="auto"/>
        <w:left w:val="none" w:sz="0" w:space="0" w:color="auto"/>
        <w:bottom w:val="none" w:sz="0" w:space="0" w:color="auto"/>
        <w:right w:val="none" w:sz="0" w:space="0" w:color="auto"/>
      </w:divBdr>
    </w:div>
    <w:div w:id="445126849">
      <w:bodyDiv w:val="1"/>
      <w:marLeft w:val="0"/>
      <w:marRight w:val="0"/>
      <w:marTop w:val="0"/>
      <w:marBottom w:val="0"/>
      <w:divBdr>
        <w:top w:val="none" w:sz="0" w:space="0" w:color="auto"/>
        <w:left w:val="none" w:sz="0" w:space="0" w:color="auto"/>
        <w:bottom w:val="none" w:sz="0" w:space="0" w:color="auto"/>
        <w:right w:val="none" w:sz="0" w:space="0" w:color="auto"/>
      </w:divBdr>
    </w:div>
    <w:div w:id="505093551">
      <w:bodyDiv w:val="1"/>
      <w:marLeft w:val="0"/>
      <w:marRight w:val="0"/>
      <w:marTop w:val="0"/>
      <w:marBottom w:val="0"/>
      <w:divBdr>
        <w:top w:val="none" w:sz="0" w:space="0" w:color="auto"/>
        <w:left w:val="none" w:sz="0" w:space="0" w:color="auto"/>
        <w:bottom w:val="none" w:sz="0" w:space="0" w:color="auto"/>
        <w:right w:val="none" w:sz="0" w:space="0" w:color="auto"/>
      </w:divBdr>
    </w:div>
    <w:div w:id="507403620">
      <w:bodyDiv w:val="1"/>
      <w:marLeft w:val="0"/>
      <w:marRight w:val="0"/>
      <w:marTop w:val="0"/>
      <w:marBottom w:val="0"/>
      <w:divBdr>
        <w:top w:val="none" w:sz="0" w:space="0" w:color="auto"/>
        <w:left w:val="none" w:sz="0" w:space="0" w:color="auto"/>
        <w:bottom w:val="none" w:sz="0" w:space="0" w:color="auto"/>
        <w:right w:val="none" w:sz="0" w:space="0" w:color="auto"/>
      </w:divBdr>
    </w:div>
    <w:div w:id="520169453">
      <w:bodyDiv w:val="1"/>
      <w:marLeft w:val="0"/>
      <w:marRight w:val="0"/>
      <w:marTop w:val="0"/>
      <w:marBottom w:val="0"/>
      <w:divBdr>
        <w:top w:val="none" w:sz="0" w:space="0" w:color="auto"/>
        <w:left w:val="none" w:sz="0" w:space="0" w:color="auto"/>
        <w:bottom w:val="none" w:sz="0" w:space="0" w:color="auto"/>
        <w:right w:val="none" w:sz="0" w:space="0" w:color="auto"/>
      </w:divBdr>
    </w:div>
    <w:div w:id="536357925">
      <w:bodyDiv w:val="1"/>
      <w:marLeft w:val="0"/>
      <w:marRight w:val="0"/>
      <w:marTop w:val="0"/>
      <w:marBottom w:val="0"/>
      <w:divBdr>
        <w:top w:val="none" w:sz="0" w:space="0" w:color="auto"/>
        <w:left w:val="none" w:sz="0" w:space="0" w:color="auto"/>
        <w:bottom w:val="none" w:sz="0" w:space="0" w:color="auto"/>
        <w:right w:val="none" w:sz="0" w:space="0" w:color="auto"/>
      </w:divBdr>
    </w:div>
    <w:div w:id="561256885">
      <w:bodyDiv w:val="1"/>
      <w:marLeft w:val="0"/>
      <w:marRight w:val="0"/>
      <w:marTop w:val="0"/>
      <w:marBottom w:val="0"/>
      <w:divBdr>
        <w:top w:val="none" w:sz="0" w:space="0" w:color="auto"/>
        <w:left w:val="none" w:sz="0" w:space="0" w:color="auto"/>
        <w:bottom w:val="none" w:sz="0" w:space="0" w:color="auto"/>
        <w:right w:val="none" w:sz="0" w:space="0" w:color="auto"/>
      </w:divBdr>
    </w:div>
    <w:div w:id="605625358">
      <w:bodyDiv w:val="1"/>
      <w:marLeft w:val="0"/>
      <w:marRight w:val="0"/>
      <w:marTop w:val="0"/>
      <w:marBottom w:val="0"/>
      <w:divBdr>
        <w:top w:val="none" w:sz="0" w:space="0" w:color="auto"/>
        <w:left w:val="none" w:sz="0" w:space="0" w:color="auto"/>
        <w:bottom w:val="none" w:sz="0" w:space="0" w:color="auto"/>
        <w:right w:val="none" w:sz="0" w:space="0" w:color="auto"/>
      </w:divBdr>
    </w:div>
    <w:div w:id="626398328">
      <w:bodyDiv w:val="1"/>
      <w:marLeft w:val="0"/>
      <w:marRight w:val="0"/>
      <w:marTop w:val="0"/>
      <w:marBottom w:val="0"/>
      <w:divBdr>
        <w:top w:val="none" w:sz="0" w:space="0" w:color="auto"/>
        <w:left w:val="none" w:sz="0" w:space="0" w:color="auto"/>
        <w:bottom w:val="none" w:sz="0" w:space="0" w:color="auto"/>
        <w:right w:val="none" w:sz="0" w:space="0" w:color="auto"/>
      </w:divBdr>
    </w:div>
    <w:div w:id="650182993">
      <w:bodyDiv w:val="1"/>
      <w:marLeft w:val="0"/>
      <w:marRight w:val="0"/>
      <w:marTop w:val="0"/>
      <w:marBottom w:val="0"/>
      <w:divBdr>
        <w:top w:val="none" w:sz="0" w:space="0" w:color="auto"/>
        <w:left w:val="none" w:sz="0" w:space="0" w:color="auto"/>
        <w:bottom w:val="none" w:sz="0" w:space="0" w:color="auto"/>
        <w:right w:val="none" w:sz="0" w:space="0" w:color="auto"/>
      </w:divBdr>
    </w:div>
    <w:div w:id="755130731">
      <w:bodyDiv w:val="1"/>
      <w:marLeft w:val="0"/>
      <w:marRight w:val="0"/>
      <w:marTop w:val="0"/>
      <w:marBottom w:val="0"/>
      <w:divBdr>
        <w:top w:val="none" w:sz="0" w:space="0" w:color="auto"/>
        <w:left w:val="none" w:sz="0" w:space="0" w:color="auto"/>
        <w:bottom w:val="none" w:sz="0" w:space="0" w:color="auto"/>
        <w:right w:val="none" w:sz="0" w:space="0" w:color="auto"/>
      </w:divBdr>
    </w:div>
    <w:div w:id="787623560">
      <w:bodyDiv w:val="1"/>
      <w:marLeft w:val="0"/>
      <w:marRight w:val="0"/>
      <w:marTop w:val="0"/>
      <w:marBottom w:val="0"/>
      <w:divBdr>
        <w:top w:val="none" w:sz="0" w:space="0" w:color="auto"/>
        <w:left w:val="none" w:sz="0" w:space="0" w:color="auto"/>
        <w:bottom w:val="none" w:sz="0" w:space="0" w:color="auto"/>
        <w:right w:val="none" w:sz="0" w:space="0" w:color="auto"/>
      </w:divBdr>
    </w:div>
    <w:div w:id="799421727">
      <w:bodyDiv w:val="1"/>
      <w:marLeft w:val="0"/>
      <w:marRight w:val="0"/>
      <w:marTop w:val="0"/>
      <w:marBottom w:val="0"/>
      <w:divBdr>
        <w:top w:val="none" w:sz="0" w:space="0" w:color="auto"/>
        <w:left w:val="none" w:sz="0" w:space="0" w:color="auto"/>
        <w:bottom w:val="none" w:sz="0" w:space="0" w:color="auto"/>
        <w:right w:val="none" w:sz="0" w:space="0" w:color="auto"/>
      </w:divBdr>
    </w:div>
    <w:div w:id="863179189">
      <w:bodyDiv w:val="1"/>
      <w:marLeft w:val="0"/>
      <w:marRight w:val="0"/>
      <w:marTop w:val="0"/>
      <w:marBottom w:val="0"/>
      <w:divBdr>
        <w:top w:val="none" w:sz="0" w:space="0" w:color="auto"/>
        <w:left w:val="none" w:sz="0" w:space="0" w:color="auto"/>
        <w:bottom w:val="none" w:sz="0" w:space="0" w:color="auto"/>
        <w:right w:val="none" w:sz="0" w:space="0" w:color="auto"/>
      </w:divBdr>
    </w:div>
    <w:div w:id="1005130724">
      <w:bodyDiv w:val="1"/>
      <w:marLeft w:val="0"/>
      <w:marRight w:val="0"/>
      <w:marTop w:val="0"/>
      <w:marBottom w:val="0"/>
      <w:divBdr>
        <w:top w:val="none" w:sz="0" w:space="0" w:color="auto"/>
        <w:left w:val="none" w:sz="0" w:space="0" w:color="auto"/>
        <w:bottom w:val="none" w:sz="0" w:space="0" w:color="auto"/>
        <w:right w:val="none" w:sz="0" w:space="0" w:color="auto"/>
      </w:divBdr>
    </w:div>
    <w:div w:id="1015770021">
      <w:bodyDiv w:val="1"/>
      <w:marLeft w:val="0"/>
      <w:marRight w:val="0"/>
      <w:marTop w:val="0"/>
      <w:marBottom w:val="0"/>
      <w:divBdr>
        <w:top w:val="none" w:sz="0" w:space="0" w:color="auto"/>
        <w:left w:val="none" w:sz="0" w:space="0" w:color="auto"/>
        <w:bottom w:val="none" w:sz="0" w:space="0" w:color="auto"/>
        <w:right w:val="none" w:sz="0" w:space="0" w:color="auto"/>
      </w:divBdr>
    </w:div>
    <w:div w:id="1017538365">
      <w:bodyDiv w:val="1"/>
      <w:marLeft w:val="0"/>
      <w:marRight w:val="0"/>
      <w:marTop w:val="0"/>
      <w:marBottom w:val="0"/>
      <w:divBdr>
        <w:top w:val="none" w:sz="0" w:space="0" w:color="auto"/>
        <w:left w:val="none" w:sz="0" w:space="0" w:color="auto"/>
        <w:bottom w:val="none" w:sz="0" w:space="0" w:color="auto"/>
        <w:right w:val="none" w:sz="0" w:space="0" w:color="auto"/>
      </w:divBdr>
    </w:div>
    <w:div w:id="1115714452">
      <w:bodyDiv w:val="1"/>
      <w:marLeft w:val="0"/>
      <w:marRight w:val="0"/>
      <w:marTop w:val="0"/>
      <w:marBottom w:val="0"/>
      <w:divBdr>
        <w:top w:val="none" w:sz="0" w:space="0" w:color="auto"/>
        <w:left w:val="none" w:sz="0" w:space="0" w:color="auto"/>
        <w:bottom w:val="none" w:sz="0" w:space="0" w:color="auto"/>
        <w:right w:val="none" w:sz="0" w:space="0" w:color="auto"/>
      </w:divBdr>
    </w:div>
    <w:div w:id="1151797398">
      <w:bodyDiv w:val="1"/>
      <w:marLeft w:val="0"/>
      <w:marRight w:val="0"/>
      <w:marTop w:val="0"/>
      <w:marBottom w:val="0"/>
      <w:divBdr>
        <w:top w:val="none" w:sz="0" w:space="0" w:color="auto"/>
        <w:left w:val="none" w:sz="0" w:space="0" w:color="auto"/>
        <w:bottom w:val="none" w:sz="0" w:space="0" w:color="auto"/>
        <w:right w:val="none" w:sz="0" w:space="0" w:color="auto"/>
      </w:divBdr>
    </w:div>
    <w:div w:id="1280642442">
      <w:bodyDiv w:val="1"/>
      <w:marLeft w:val="0"/>
      <w:marRight w:val="0"/>
      <w:marTop w:val="0"/>
      <w:marBottom w:val="0"/>
      <w:divBdr>
        <w:top w:val="none" w:sz="0" w:space="0" w:color="auto"/>
        <w:left w:val="none" w:sz="0" w:space="0" w:color="auto"/>
        <w:bottom w:val="none" w:sz="0" w:space="0" w:color="auto"/>
        <w:right w:val="none" w:sz="0" w:space="0" w:color="auto"/>
      </w:divBdr>
    </w:div>
    <w:div w:id="1365247868">
      <w:bodyDiv w:val="1"/>
      <w:marLeft w:val="0"/>
      <w:marRight w:val="0"/>
      <w:marTop w:val="0"/>
      <w:marBottom w:val="0"/>
      <w:divBdr>
        <w:top w:val="none" w:sz="0" w:space="0" w:color="auto"/>
        <w:left w:val="none" w:sz="0" w:space="0" w:color="auto"/>
        <w:bottom w:val="none" w:sz="0" w:space="0" w:color="auto"/>
        <w:right w:val="none" w:sz="0" w:space="0" w:color="auto"/>
      </w:divBdr>
    </w:div>
    <w:div w:id="1399937324">
      <w:bodyDiv w:val="1"/>
      <w:marLeft w:val="0"/>
      <w:marRight w:val="0"/>
      <w:marTop w:val="0"/>
      <w:marBottom w:val="0"/>
      <w:divBdr>
        <w:top w:val="none" w:sz="0" w:space="0" w:color="auto"/>
        <w:left w:val="none" w:sz="0" w:space="0" w:color="auto"/>
        <w:bottom w:val="none" w:sz="0" w:space="0" w:color="auto"/>
        <w:right w:val="none" w:sz="0" w:space="0" w:color="auto"/>
      </w:divBdr>
    </w:div>
    <w:div w:id="1462841039">
      <w:bodyDiv w:val="1"/>
      <w:marLeft w:val="0"/>
      <w:marRight w:val="0"/>
      <w:marTop w:val="0"/>
      <w:marBottom w:val="0"/>
      <w:divBdr>
        <w:top w:val="none" w:sz="0" w:space="0" w:color="auto"/>
        <w:left w:val="none" w:sz="0" w:space="0" w:color="auto"/>
        <w:bottom w:val="none" w:sz="0" w:space="0" w:color="auto"/>
        <w:right w:val="none" w:sz="0" w:space="0" w:color="auto"/>
      </w:divBdr>
    </w:div>
    <w:div w:id="1495031162">
      <w:bodyDiv w:val="1"/>
      <w:marLeft w:val="0"/>
      <w:marRight w:val="0"/>
      <w:marTop w:val="0"/>
      <w:marBottom w:val="0"/>
      <w:divBdr>
        <w:top w:val="none" w:sz="0" w:space="0" w:color="auto"/>
        <w:left w:val="none" w:sz="0" w:space="0" w:color="auto"/>
        <w:bottom w:val="none" w:sz="0" w:space="0" w:color="auto"/>
        <w:right w:val="none" w:sz="0" w:space="0" w:color="auto"/>
      </w:divBdr>
    </w:div>
    <w:div w:id="1569994627">
      <w:bodyDiv w:val="1"/>
      <w:marLeft w:val="0"/>
      <w:marRight w:val="0"/>
      <w:marTop w:val="0"/>
      <w:marBottom w:val="0"/>
      <w:divBdr>
        <w:top w:val="none" w:sz="0" w:space="0" w:color="auto"/>
        <w:left w:val="none" w:sz="0" w:space="0" w:color="auto"/>
        <w:bottom w:val="none" w:sz="0" w:space="0" w:color="auto"/>
        <w:right w:val="none" w:sz="0" w:space="0" w:color="auto"/>
      </w:divBdr>
    </w:div>
    <w:div w:id="1595237721">
      <w:bodyDiv w:val="1"/>
      <w:marLeft w:val="0"/>
      <w:marRight w:val="0"/>
      <w:marTop w:val="0"/>
      <w:marBottom w:val="0"/>
      <w:divBdr>
        <w:top w:val="none" w:sz="0" w:space="0" w:color="auto"/>
        <w:left w:val="none" w:sz="0" w:space="0" w:color="auto"/>
        <w:bottom w:val="none" w:sz="0" w:space="0" w:color="auto"/>
        <w:right w:val="none" w:sz="0" w:space="0" w:color="auto"/>
      </w:divBdr>
    </w:div>
    <w:div w:id="1629555362">
      <w:bodyDiv w:val="1"/>
      <w:marLeft w:val="0"/>
      <w:marRight w:val="0"/>
      <w:marTop w:val="0"/>
      <w:marBottom w:val="0"/>
      <w:divBdr>
        <w:top w:val="none" w:sz="0" w:space="0" w:color="auto"/>
        <w:left w:val="none" w:sz="0" w:space="0" w:color="auto"/>
        <w:bottom w:val="none" w:sz="0" w:space="0" w:color="auto"/>
        <w:right w:val="none" w:sz="0" w:space="0" w:color="auto"/>
      </w:divBdr>
    </w:div>
    <w:div w:id="1682471534">
      <w:bodyDiv w:val="1"/>
      <w:marLeft w:val="0"/>
      <w:marRight w:val="0"/>
      <w:marTop w:val="0"/>
      <w:marBottom w:val="0"/>
      <w:divBdr>
        <w:top w:val="none" w:sz="0" w:space="0" w:color="auto"/>
        <w:left w:val="none" w:sz="0" w:space="0" w:color="auto"/>
        <w:bottom w:val="none" w:sz="0" w:space="0" w:color="auto"/>
        <w:right w:val="none" w:sz="0" w:space="0" w:color="auto"/>
      </w:divBdr>
    </w:div>
    <w:div w:id="1716851464">
      <w:bodyDiv w:val="1"/>
      <w:marLeft w:val="0"/>
      <w:marRight w:val="0"/>
      <w:marTop w:val="0"/>
      <w:marBottom w:val="0"/>
      <w:divBdr>
        <w:top w:val="none" w:sz="0" w:space="0" w:color="auto"/>
        <w:left w:val="none" w:sz="0" w:space="0" w:color="auto"/>
        <w:bottom w:val="none" w:sz="0" w:space="0" w:color="auto"/>
        <w:right w:val="none" w:sz="0" w:space="0" w:color="auto"/>
      </w:divBdr>
    </w:div>
    <w:div w:id="1753577475">
      <w:bodyDiv w:val="1"/>
      <w:marLeft w:val="0"/>
      <w:marRight w:val="0"/>
      <w:marTop w:val="0"/>
      <w:marBottom w:val="0"/>
      <w:divBdr>
        <w:top w:val="none" w:sz="0" w:space="0" w:color="auto"/>
        <w:left w:val="none" w:sz="0" w:space="0" w:color="auto"/>
        <w:bottom w:val="none" w:sz="0" w:space="0" w:color="auto"/>
        <w:right w:val="none" w:sz="0" w:space="0" w:color="auto"/>
      </w:divBdr>
    </w:div>
    <w:div w:id="1928146128">
      <w:bodyDiv w:val="1"/>
      <w:marLeft w:val="0"/>
      <w:marRight w:val="0"/>
      <w:marTop w:val="0"/>
      <w:marBottom w:val="0"/>
      <w:divBdr>
        <w:top w:val="none" w:sz="0" w:space="0" w:color="auto"/>
        <w:left w:val="none" w:sz="0" w:space="0" w:color="auto"/>
        <w:bottom w:val="none" w:sz="0" w:space="0" w:color="auto"/>
        <w:right w:val="none" w:sz="0" w:space="0" w:color="auto"/>
      </w:divBdr>
    </w:div>
    <w:div w:id="1964800810">
      <w:bodyDiv w:val="1"/>
      <w:marLeft w:val="0"/>
      <w:marRight w:val="0"/>
      <w:marTop w:val="0"/>
      <w:marBottom w:val="0"/>
      <w:divBdr>
        <w:top w:val="none" w:sz="0" w:space="0" w:color="auto"/>
        <w:left w:val="none" w:sz="0" w:space="0" w:color="auto"/>
        <w:bottom w:val="none" w:sz="0" w:space="0" w:color="auto"/>
        <w:right w:val="none" w:sz="0" w:space="0" w:color="auto"/>
      </w:divBdr>
    </w:div>
    <w:div w:id="2003728171">
      <w:bodyDiv w:val="1"/>
      <w:marLeft w:val="0"/>
      <w:marRight w:val="0"/>
      <w:marTop w:val="0"/>
      <w:marBottom w:val="0"/>
      <w:divBdr>
        <w:top w:val="none" w:sz="0" w:space="0" w:color="auto"/>
        <w:left w:val="none" w:sz="0" w:space="0" w:color="auto"/>
        <w:bottom w:val="none" w:sz="0" w:space="0" w:color="auto"/>
        <w:right w:val="none" w:sz="0" w:space="0" w:color="auto"/>
      </w:divBdr>
    </w:div>
    <w:div w:id="2004964979">
      <w:bodyDiv w:val="1"/>
      <w:marLeft w:val="0"/>
      <w:marRight w:val="0"/>
      <w:marTop w:val="0"/>
      <w:marBottom w:val="0"/>
      <w:divBdr>
        <w:top w:val="none" w:sz="0" w:space="0" w:color="auto"/>
        <w:left w:val="none" w:sz="0" w:space="0" w:color="auto"/>
        <w:bottom w:val="none" w:sz="0" w:space="0" w:color="auto"/>
        <w:right w:val="none" w:sz="0" w:space="0" w:color="auto"/>
      </w:divBdr>
    </w:div>
    <w:div w:id="2026593203">
      <w:bodyDiv w:val="1"/>
      <w:marLeft w:val="0"/>
      <w:marRight w:val="0"/>
      <w:marTop w:val="0"/>
      <w:marBottom w:val="0"/>
      <w:divBdr>
        <w:top w:val="none" w:sz="0" w:space="0" w:color="auto"/>
        <w:left w:val="none" w:sz="0" w:space="0" w:color="auto"/>
        <w:bottom w:val="none" w:sz="0" w:space="0" w:color="auto"/>
        <w:right w:val="none" w:sz="0" w:space="0" w:color="auto"/>
      </w:divBdr>
    </w:div>
    <w:div w:id="2067876358">
      <w:bodyDiv w:val="1"/>
      <w:marLeft w:val="0"/>
      <w:marRight w:val="0"/>
      <w:marTop w:val="0"/>
      <w:marBottom w:val="0"/>
      <w:divBdr>
        <w:top w:val="none" w:sz="0" w:space="0" w:color="auto"/>
        <w:left w:val="none" w:sz="0" w:space="0" w:color="auto"/>
        <w:bottom w:val="none" w:sz="0" w:space="0" w:color="auto"/>
        <w:right w:val="none" w:sz="0" w:space="0" w:color="auto"/>
      </w:divBdr>
    </w:div>
    <w:div w:id="21237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taszim.net/node/4728" TargetMode="External"/><Relationship Id="rId13" Type="http://schemas.openxmlformats.org/officeDocument/2006/relationships/image" Target="cid:image001.jpg@01D68AA8.6DB55EF0" TargetMode="External"/><Relationship Id="rId18" Type="http://schemas.openxmlformats.org/officeDocument/2006/relationships/image" Target="media/image3.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4.gif@01D68AA8.6DB55EF0"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facebook.com/veritaszi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2.gif@01D68AA8.6DB55EF0" TargetMode="Externa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ritaszim.net/" TargetMode="External"/><Relationship Id="rId24" Type="http://schemas.openxmlformats.org/officeDocument/2006/relationships/hyperlink" Target="http://creativecommons.org/licenses/by-nc-sa/4.0/" TargetMode="Externa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image" Target="cid:image005.gif@01D68AA8.6DB55EF0" TargetMode="External"/><Relationship Id="rId10" Type="http://schemas.openxmlformats.org/officeDocument/2006/relationships/hyperlink" Target="http://www.veritaszim.net/" TargetMode="External"/><Relationship Id="rId19" Type="http://schemas.openxmlformats.org/officeDocument/2006/relationships/image" Target="cid:image003.gif@01D68AA8.6DB55EF0" TargetMode="External"/><Relationship Id="rId4" Type="http://schemas.openxmlformats.org/officeDocument/2006/relationships/settings" Target="settings.xml"/><Relationship Id="rId9" Type="http://schemas.openxmlformats.org/officeDocument/2006/relationships/hyperlink" Target="mailto:veritas@mango.zw" TargetMode="External"/><Relationship Id="rId14" Type="http://schemas.openxmlformats.org/officeDocument/2006/relationships/hyperlink" Target="https://twitter.com/veritaszim" TargetMode="External"/><Relationship Id="rId22" Type="http://schemas.openxmlformats.org/officeDocument/2006/relationships/image" Target="media/image5.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BE4A-A38F-4726-BC4E-93FA8937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2021-03-04T17:33:00Z</dcterms:created>
  <dcterms:modified xsi:type="dcterms:W3CDTF">2021-03-04T17:33:00Z</dcterms:modified>
</cp:coreProperties>
</file>