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F3" w:rsidRDefault="00F957F3" w:rsidP="00F957F3">
      <w:pPr>
        <w:spacing w:after="0"/>
        <w:jc w:val="center"/>
        <w:rPr>
          <w:rFonts w:ascii="Arial" w:eastAsiaTheme="minorHAnsi" w:hAnsi="Arial" w:cs="Arial"/>
          <w:b/>
          <w:bCs/>
          <w:sz w:val="56"/>
          <w:szCs w:val="56"/>
        </w:rPr>
      </w:pPr>
      <w:bookmarkStart w:id="0" w:name="_MailOriginal"/>
      <w:r>
        <w:rPr>
          <w:rFonts w:ascii="Arial" w:hAnsi="Arial" w:cs="Arial"/>
          <w:b/>
          <w:bCs/>
          <w:sz w:val="56"/>
          <w:szCs w:val="56"/>
        </w:rPr>
        <w:t>BILL WATCH 31/2021</w:t>
      </w:r>
    </w:p>
    <w:p w:rsidR="00F957F3" w:rsidRDefault="00F957F3" w:rsidP="00F957F3">
      <w:pPr>
        <w:pStyle w:val="StyleArialBoldCentered"/>
        <w:rPr>
          <w:rFonts w:cs="Arial"/>
          <w:sz w:val="28"/>
          <w:szCs w:val="28"/>
        </w:rPr>
      </w:pPr>
      <w:r>
        <w:rPr>
          <w:sz w:val="28"/>
          <w:szCs w:val="28"/>
        </w:rPr>
        <w:t>[11th May 2021]</w:t>
      </w:r>
    </w:p>
    <w:p w:rsidR="00F957F3" w:rsidRDefault="00F957F3" w:rsidP="00F957F3">
      <w:pPr>
        <w:pStyle w:val="StyleArial14ptBoldRedCentered"/>
        <w:rPr>
          <w:color w:val="CC0000"/>
          <w:sz w:val="28"/>
          <w:szCs w:val="28"/>
          <w:lang w:val="en-ZW"/>
        </w:rPr>
      </w:pPr>
      <w:r>
        <w:rPr>
          <w:color w:val="CC0000"/>
          <w:sz w:val="28"/>
          <w:szCs w:val="28"/>
          <w:lang w:val="en-ZW"/>
        </w:rPr>
        <w:t>Public Health Lock-down Order : Further Amendments</w:t>
      </w:r>
    </w:p>
    <w:p w:rsidR="00F957F3" w:rsidRDefault="00F957F3" w:rsidP="00F957F3">
      <w:pPr>
        <w:pStyle w:val="BillWatchNormal0"/>
      </w:pPr>
      <w:r>
        <w:rPr>
          <w:color w:val="auto"/>
        </w:rPr>
        <w:t xml:space="preserve">Since our last Bill Watch on amendments to the Public Health Lock-down Order </w:t>
      </w:r>
      <w:r>
        <w:rPr>
          <w:i/>
          <w:iCs/>
          <w:color w:val="auto"/>
        </w:rPr>
        <w:t>[Bill Watch 21/2021 of the 1st April 2021]</w:t>
      </w:r>
      <w:r>
        <w:rPr>
          <w:color w:val="auto"/>
        </w:rPr>
        <w:t xml:space="preserve"> there have been two further amendments to the Order, published in SI </w:t>
      </w:r>
      <w:proofErr w:type="spellStart"/>
      <w:r>
        <w:rPr>
          <w:color w:val="auto"/>
        </w:rPr>
        <w:t>87A</w:t>
      </w:r>
      <w:proofErr w:type="spellEnd"/>
      <w:r>
        <w:rPr>
          <w:color w:val="auto"/>
        </w:rPr>
        <w:t xml:space="preserve"> of 2021 </w:t>
      </w:r>
      <w:r>
        <w:rPr>
          <w:i/>
          <w:iCs/>
          <w:color w:val="auto"/>
        </w:rPr>
        <w:t>[</w:t>
      </w:r>
      <w:hyperlink r:id="rId7" w:history="1">
        <w:r>
          <w:rPr>
            <w:rStyle w:val="Hyperlink"/>
            <w:i/>
            <w:iCs/>
          </w:rPr>
          <w:t>link</w:t>
        </w:r>
      </w:hyperlink>
      <w:r>
        <w:rPr>
          <w:i/>
          <w:iCs/>
          <w:color w:val="auto"/>
        </w:rPr>
        <w:t>]</w:t>
      </w:r>
      <w:r>
        <w:t xml:space="preserve"> </w:t>
      </w:r>
      <w:r>
        <w:rPr>
          <w:color w:val="auto"/>
        </w:rPr>
        <w:t>and SI 108 of 2021</w:t>
      </w:r>
      <w:r>
        <w:t xml:space="preserve"> </w:t>
      </w:r>
      <w:hyperlink r:id="rId8" w:history="1">
        <w:r>
          <w:rPr>
            <w:rStyle w:val="Hyperlink"/>
            <w:i/>
            <w:iCs/>
          </w:rPr>
          <w:t>[link]</w:t>
        </w:r>
        <w:r>
          <w:rPr>
            <w:rStyle w:val="Hyperlink"/>
          </w:rPr>
          <w:t>.</w:t>
        </w:r>
      </w:hyperlink>
    </w:p>
    <w:p w:rsidR="00F957F3" w:rsidRDefault="00F957F3" w:rsidP="00F957F3">
      <w:pPr>
        <w:pStyle w:val="BillWatchNormal0"/>
        <w:spacing w:after="120"/>
        <w:rPr>
          <w:color w:val="auto"/>
          <w:sz w:val="20"/>
          <w:szCs w:val="20"/>
          <w:lang w:val="en-GB"/>
        </w:rPr>
      </w:pPr>
      <w:r>
        <w:rPr>
          <w:color w:val="auto"/>
        </w:rPr>
        <w:t>In this bulletin we shall outline the effect of the amendments.</w:t>
      </w:r>
    </w:p>
    <w:p w:rsidR="00F957F3" w:rsidRDefault="00F957F3" w:rsidP="00F957F3">
      <w:pPr>
        <w:pStyle w:val="BillWatchHead1"/>
        <w:rPr>
          <w:color w:val="auto"/>
        </w:rPr>
      </w:pPr>
      <w:r>
        <w:rPr>
          <w:color w:val="auto"/>
        </w:rPr>
        <w:t>Restaurants</w:t>
      </w:r>
    </w:p>
    <w:p w:rsidR="00F957F3" w:rsidRDefault="00F957F3" w:rsidP="00F957F3">
      <w:pPr>
        <w:pStyle w:val="BillWatchNormal0"/>
        <w:spacing w:after="120"/>
        <w:rPr>
          <w:color w:val="auto"/>
        </w:rPr>
      </w:pPr>
      <w:r>
        <w:rPr>
          <w:color w:val="auto"/>
        </w:rPr>
        <w:t xml:space="preserve">Restaurants are now allowed to remain open until 9 p.m. every evening;  previously they had to close at 7 p.m. daily </w:t>
      </w:r>
      <w:r>
        <w:rPr>
          <w:i/>
          <w:iCs/>
          <w:color w:val="auto"/>
        </w:rPr>
        <w:t>[see the new proviso to section 17(6) of the Order, inserted by SI </w:t>
      </w:r>
      <w:proofErr w:type="spellStart"/>
      <w:r>
        <w:rPr>
          <w:i/>
          <w:iCs/>
          <w:color w:val="auto"/>
        </w:rPr>
        <w:t>87A</w:t>
      </w:r>
      <w:proofErr w:type="spellEnd"/>
      <w:r>
        <w:rPr>
          <w:i/>
          <w:iCs/>
          <w:color w:val="auto"/>
        </w:rPr>
        <w:t>/2021]</w:t>
      </w:r>
      <w:r>
        <w:rPr>
          <w:color w:val="auto"/>
        </w:rPr>
        <w:t>.  It should be noted that restaurants cannot serve alcohol to their customers later than 4.30 p.m., so romantic evenings out will have to be accompanied by soft drinks as well as soft lights.</w:t>
      </w:r>
    </w:p>
    <w:p w:rsidR="00F957F3" w:rsidRDefault="00F957F3" w:rsidP="00F957F3">
      <w:pPr>
        <w:pStyle w:val="BillWatchHead1"/>
        <w:rPr>
          <w:color w:val="auto"/>
        </w:rPr>
      </w:pPr>
      <w:r>
        <w:rPr>
          <w:color w:val="auto"/>
        </w:rPr>
        <w:t>Vaccinating Foreigners</w:t>
      </w:r>
    </w:p>
    <w:p w:rsidR="00F957F3" w:rsidRDefault="00F957F3" w:rsidP="00F957F3">
      <w:pPr>
        <w:pStyle w:val="BillWatchNormal0"/>
        <w:rPr>
          <w:color w:val="auto"/>
        </w:rPr>
      </w:pPr>
      <w:r>
        <w:rPr>
          <w:color w:val="auto"/>
        </w:rPr>
        <w:t xml:space="preserve">According to a new section </w:t>
      </w:r>
      <w:proofErr w:type="spellStart"/>
      <w:r>
        <w:rPr>
          <w:color w:val="auto"/>
        </w:rPr>
        <w:t>26D</w:t>
      </w:r>
      <w:proofErr w:type="spellEnd"/>
      <w:r>
        <w:rPr>
          <w:color w:val="auto"/>
        </w:rPr>
        <w:t xml:space="preserve"> inserted by SI </w:t>
      </w:r>
      <w:proofErr w:type="spellStart"/>
      <w:r>
        <w:rPr>
          <w:color w:val="auto"/>
        </w:rPr>
        <w:t>87A</w:t>
      </w:r>
      <w:proofErr w:type="spellEnd"/>
      <w:r>
        <w:rPr>
          <w:color w:val="auto"/>
        </w:rPr>
        <w:t>, tourists can get themselves vaccinated against COVID-19 at their own expense.</w:t>
      </w:r>
    </w:p>
    <w:p w:rsidR="00F957F3" w:rsidRDefault="00F957F3" w:rsidP="00F957F3">
      <w:pPr>
        <w:pStyle w:val="BillWatchHead1"/>
        <w:rPr>
          <w:color w:val="auto"/>
        </w:rPr>
      </w:pPr>
      <w:r>
        <w:rPr>
          <w:color w:val="auto"/>
        </w:rPr>
        <w:t>Quarantining of Visitors and Returning Residents</w:t>
      </w:r>
    </w:p>
    <w:p w:rsidR="00F957F3" w:rsidRDefault="00F957F3" w:rsidP="00F957F3">
      <w:pPr>
        <w:pStyle w:val="BillWatchNormal0"/>
        <w:rPr>
          <w:color w:val="auto"/>
        </w:rPr>
      </w:pPr>
      <w:r>
        <w:rPr>
          <w:color w:val="auto"/>
        </w:rPr>
        <w:t xml:space="preserve">SI 108/2021 inserts two new sections </w:t>
      </w:r>
      <w:proofErr w:type="spellStart"/>
      <w:r>
        <w:rPr>
          <w:color w:val="auto"/>
        </w:rPr>
        <w:t>26C</w:t>
      </w:r>
      <w:proofErr w:type="spellEnd"/>
      <w:r>
        <w:rPr>
          <w:color w:val="auto"/>
        </w:rPr>
        <w:t xml:space="preserve"> and </w:t>
      </w:r>
      <w:proofErr w:type="spellStart"/>
      <w:r>
        <w:rPr>
          <w:color w:val="auto"/>
        </w:rPr>
        <w:t>26D</w:t>
      </w:r>
      <w:proofErr w:type="spellEnd"/>
      <w:r>
        <w:rPr>
          <w:color w:val="auto"/>
        </w:rPr>
        <w:t xml:space="preserve"> </w:t>
      </w:r>
      <w:r>
        <w:rPr>
          <w:i/>
          <w:iCs/>
          <w:color w:val="auto"/>
        </w:rPr>
        <w:t xml:space="preserve">[a second section </w:t>
      </w:r>
      <w:proofErr w:type="spellStart"/>
      <w:r>
        <w:rPr>
          <w:i/>
          <w:iCs/>
          <w:color w:val="auto"/>
        </w:rPr>
        <w:t>26D</w:t>
      </w:r>
      <w:proofErr w:type="spellEnd"/>
      <w:r>
        <w:rPr>
          <w:i/>
          <w:iCs/>
          <w:color w:val="auto"/>
        </w:rPr>
        <w:t>]</w:t>
      </w:r>
      <w:r>
        <w:rPr>
          <w:color w:val="auto"/>
        </w:rPr>
        <w:t xml:space="preserve"> which provide for the quarantining of people entering </w:t>
      </w:r>
      <w:r>
        <w:rPr>
          <w:color w:val="auto"/>
          <w:lang w:val="en-ZA"/>
        </w:rPr>
        <w:t>Zimbabwe</w:t>
      </w:r>
      <w:r>
        <w:rPr>
          <w:color w:val="auto"/>
        </w:rPr>
        <w:t>:</w:t>
      </w:r>
    </w:p>
    <w:p w:rsidR="00F957F3" w:rsidRDefault="00F957F3" w:rsidP="00F957F3">
      <w:pPr>
        <w:pStyle w:val="BillWatchBulleted"/>
        <w:numPr>
          <w:ilvl w:val="0"/>
          <w:numId w:val="2"/>
        </w:numPr>
        <w:rPr>
          <w:color w:val="auto"/>
        </w:rPr>
      </w:pPr>
      <w:r>
        <w:rPr>
          <w:color w:val="auto"/>
        </w:rPr>
        <w:t>Foreigners entering Zimbabwe will have to prove that they have undergone a COVID-19 PCR test within 48 hours of their departure for Zimbabwe, and if the test is negative they will have to self-quarantine for 10 days at a hotel at their own expense.  If they cannot prove they have been tested, they will be quarantined for 10 days at a designated hotel at their expense.  These requirements do not apply to foreign envoys and visiting heads of State, nor to SADC nationals in transit through Zimbabwe to another SADC state.</w:t>
      </w:r>
    </w:p>
    <w:p w:rsidR="00F957F3" w:rsidRDefault="00F957F3" w:rsidP="00F957F3">
      <w:pPr>
        <w:pStyle w:val="BillWatchBulleted"/>
        <w:numPr>
          <w:ilvl w:val="0"/>
          <w:numId w:val="2"/>
        </w:numPr>
        <w:rPr>
          <w:color w:val="auto"/>
        </w:rPr>
      </w:pPr>
      <w:r>
        <w:rPr>
          <w:color w:val="auto"/>
        </w:rPr>
        <w:t>Returning residents and citizens will also have to prove they have been tested for COVID-19 within 48 hours of their departure for Zimbabwe.  If their tests are negative they can self-quarantine for 10 days at home;  if they have not been tested they will be quarantined at their expense for 10 days at a designated hotel or other designated place of quarantine.</w:t>
      </w:r>
    </w:p>
    <w:p w:rsidR="00F957F3" w:rsidRDefault="00F957F3" w:rsidP="00F957F3">
      <w:pPr>
        <w:pStyle w:val="BillWatchIndent"/>
        <w:spacing w:after="120"/>
        <w:ind w:left="0"/>
        <w:rPr>
          <w:color w:val="auto"/>
        </w:rPr>
      </w:pPr>
      <w:r>
        <w:rPr>
          <w:i/>
          <w:iCs/>
          <w:color w:val="auto"/>
        </w:rPr>
        <w:t>[Comment:  Very little distinction is made between foreigners who have been tested and those who have not:  both will have to quarantine themselves in hotels.  Some words may have been left out of the provision in error.  Also, it is not clear how these requirements, for foreigners and for residents and citizens, relate to requirements already contained in section 8 of the Order.  Under that section travellers must quarantine for 14 days, not 10.]</w:t>
      </w:r>
    </w:p>
    <w:p w:rsidR="00F957F3" w:rsidRDefault="00F957F3" w:rsidP="00F957F3">
      <w:pPr>
        <w:pStyle w:val="BillWatchHead1"/>
        <w:rPr>
          <w:color w:val="auto"/>
        </w:rPr>
      </w:pPr>
      <w:r>
        <w:rPr>
          <w:color w:val="auto"/>
        </w:rPr>
        <w:lastRenderedPageBreak/>
        <w:t>General Comment</w:t>
      </w:r>
    </w:p>
    <w:p w:rsidR="00F957F3" w:rsidRDefault="00F957F3" w:rsidP="00F957F3">
      <w:pPr>
        <w:pStyle w:val="BillWatchNormal0"/>
        <w:rPr>
          <w:color w:val="auto"/>
        </w:rPr>
      </w:pPr>
      <w:r>
        <w:rPr>
          <w:color w:val="auto"/>
        </w:rPr>
        <w:t xml:space="preserve">We have said before and we say again, that the Lock-down Order has been amended so many times – twenty to date – that it has become very difficult to understand.  The overlap and conflict between section 8 of the Order and the new sections </w:t>
      </w:r>
      <w:proofErr w:type="spellStart"/>
      <w:r>
        <w:rPr>
          <w:color w:val="auto"/>
        </w:rPr>
        <w:t>26C</w:t>
      </w:r>
      <w:proofErr w:type="spellEnd"/>
      <w:r>
        <w:rPr>
          <w:color w:val="auto"/>
        </w:rPr>
        <w:t xml:space="preserve"> and </w:t>
      </w:r>
      <w:proofErr w:type="spellStart"/>
      <w:r>
        <w:rPr>
          <w:color w:val="auto"/>
        </w:rPr>
        <w:t>26D</w:t>
      </w:r>
      <w:proofErr w:type="spellEnd"/>
      <w:r>
        <w:rPr>
          <w:color w:val="auto"/>
        </w:rPr>
        <w:t>, to which we have just drawn attention, is an example of the confusion that c</w:t>
      </w:r>
      <w:bookmarkStart w:id="1" w:name="_GoBack"/>
      <w:bookmarkEnd w:id="1"/>
      <w:r>
        <w:rPr>
          <w:color w:val="auto"/>
        </w:rPr>
        <w:t xml:space="preserve">an arise when a piece of legislation has been over-amended.  The fact that there are now two sections </w:t>
      </w:r>
      <w:proofErr w:type="spellStart"/>
      <w:r>
        <w:rPr>
          <w:color w:val="auto"/>
        </w:rPr>
        <w:t>26D</w:t>
      </w:r>
      <w:proofErr w:type="spellEnd"/>
      <w:r>
        <w:rPr>
          <w:color w:val="auto"/>
        </w:rPr>
        <w:t xml:space="preserve"> is another example.</w:t>
      </w:r>
    </w:p>
    <w:p w:rsidR="00F957F3" w:rsidRDefault="00F957F3" w:rsidP="00F957F3">
      <w:pPr>
        <w:pStyle w:val="BillWatchNormal0"/>
        <w:rPr>
          <w:color w:val="auto"/>
        </w:rPr>
      </w:pPr>
      <w:r>
        <w:rPr>
          <w:color w:val="auto"/>
        </w:rPr>
        <w:t>It is high time the Order was completely overhauled, revised, simplified and re-enacted.</w:t>
      </w:r>
    </w:p>
    <w:p w:rsidR="00F957F3" w:rsidRDefault="00F957F3" w:rsidP="00F957F3">
      <w:pPr>
        <w:pStyle w:val="BillWatchNormal0"/>
      </w:pPr>
    </w:p>
    <w:p w:rsidR="00F957F3" w:rsidRDefault="00F957F3" w:rsidP="00F957F3">
      <w:pPr>
        <w:rPr>
          <w:rFonts w:ascii="Calibri" w:hAnsi="Calibri"/>
          <w:b/>
          <w:bCs/>
          <w:color w:val="1F497D"/>
          <w:sz w:val="24"/>
          <w:szCs w:val="24"/>
        </w:rPr>
      </w:pPr>
    </w:p>
    <w:p w:rsidR="00F957F3" w:rsidRDefault="00F957F3" w:rsidP="00F957F3">
      <w:pPr>
        <w:spacing w:after="20"/>
        <w:jc w:val="center"/>
        <w:rPr>
          <w:rFonts w:ascii="Arial" w:hAnsi="Arial" w:cs="Arial"/>
          <w:b/>
          <w:bCs/>
          <w:color w:val="1F497D"/>
          <w:sz w:val="16"/>
          <w:szCs w:val="16"/>
        </w:rPr>
      </w:pPr>
      <w:r>
        <w:rPr>
          <w:rFonts w:ascii="Arial" w:hAnsi="Arial" w:cs="Arial"/>
          <w:b/>
          <w:bCs/>
          <w:color w:val="1F497D"/>
          <w:sz w:val="16"/>
          <w:szCs w:val="16"/>
        </w:rPr>
        <w:t>Veritas makes every effort to ensure reliable information, but cannot take legal responsibility for information supplied.</w:t>
      </w:r>
    </w:p>
    <w:p w:rsidR="00F957F3" w:rsidRDefault="00F957F3" w:rsidP="00F957F3">
      <w:pPr>
        <w:spacing w:after="40"/>
        <w:jc w:val="center"/>
        <w:rPr>
          <w:rFonts w:ascii="Arial" w:hAnsi="Arial" w:cs="Arial"/>
          <w:b/>
          <w:bCs/>
          <w:sz w:val="16"/>
          <w:szCs w:val="16"/>
        </w:rPr>
      </w:pPr>
      <w:r>
        <w:rPr>
          <w:rFonts w:ascii="Arial" w:hAnsi="Arial" w:cs="Arial"/>
          <w:b/>
          <w:bCs/>
          <w:color w:val="1F497D"/>
          <w:sz w:val="16"/>
          <w:szCs w:val="16"/>
          <w:u w:val="single"/>
        </w:rPr>
        <w:t>If you want to contact Veritas, have any questions or wish to subscribe or unsubscribe please email</w:t>
      </w:r>
      <w:r>
        <w:rPr>
          <w:rFonts w:ascii="Arial" w:hAnsi="Arial" w:cs="Arial"/>
          <w:b/>
          <w:bCs/>
          <w:color w:val="000080"/>
          <w:sz w:val="16"/>
          <w:szCs w:val="16"/>
          <w:u w:val="single"/>
        </w:rPr>
        <w:t xml:space="preserve"> </w:t>
      </w:r>
      <w:hyperlink r:id="rId9" w:history="1">
        <w:r>
          <w:rPr>
            <w:rStyle w:val="Hyperlink"/>
            <w:rFonts w:ascii="Arial" w:hAnsi="Arial" w:cs="Arial"/>
            <w:b/>
            <w:bCs/>
            <w:color w:val="008000"/>
            <w:sz w:val="16"/>
            <w:szCs w:val="16"/>
          </w:rPr>
          <w:t>veritas@mango.zw</w:t>
        </w:r>
      </w:hyperlink>
    </w:p>
    <w:p w:rsidR="00F957F3" w:rsidRDefault="00F957F3" w:rsidP="00F957F3">
      <w:pPr>
        <w:spacing w:after="20"/>
        <w:jc w:val="center"/>
        <w:rPr>
          <w:rFonts w:ascii="Arial" w:hAnsi="Arial" w:cs="Arial"/>
          <w:b/>
          <w:bCs/>
          <w:sz w:val="16"/>
          <w:szCs w:val="16"/>
        </w:rPr>
      </w:pPr>
      <w:r>
        <w:rPr>
          <w:rFonts w:ascii="Arial" w:hAnsi="Arial" w:cs="Arial"/>
          <w:b/>
          <w:bCs/>
          <w:color w:val="1F497D"/>
          <w:sz w:val="16"/>
          <w:szCs w:val="16"/>
          <w:u w:val="single"/>
        </w:rPr>
        <w:t>If you are looking for legislation</w:t>
      </w:r>
      <w:r>
        <w:rPr>
          <w:rFonts w:ascii="Arial" w:hAnsi="Arial" w:cs="Arial"/>
          <w:b/>
          <w:bCs/>
          <w:color w:val="1F497D"/>
          <w:sz w:val="16"/>
          <w:szCs w:val="16"/>
        </w:rPr>
        <w:t xml:space="preserve"> please look for it on </w:t>
      </w:r>
      <w:hyperlink r:id="rId10" w:history="1">
        <w:r>
          <w:rPr>
            <w:rStyle w:val="Hyperlink"/>
            <w:rFonts w:ascii="Arial" w:hAnsi="Arial" w:cs="Arial"/>
            <w:b/>
            <w:bCs/>
            <w:color w:val="008000"/>
            <w:sz w:val="16"/>
            <w:szCs w:val="16"/>
          </w:rPr>
          <w:t>www.veritaszim.net</w:t>
        </w:r>
      </w:hyperlink>
    </w:p>
    <w:p w:rsidR="00F957F3" w:rsidRDefault="00F957F3" w:rsidP="00F957F3">
      <w:pPr>
        <w:jc w:val="center"/>
        <w:rPr>
          <w:rFonts w:ascii="Arial" w:hAnsi="Arial" w:cs="Arial"/>
          <w:color w:val="1F497D"/>
          <w:sz w:val="16"/>
          <w:szCs w:val="16"/>
        </w:rPr>
      </w:pPr>
      <w:r>
        <w:rPr>
          <w:rFonts w:ascii="Arial" w:hAnsi="Arial" w:cs="Arial"/>
          <w:b/>
          <w:bCs/>
          <w:color w:val="1F497D"/>
          <w:sz w:val="16"/>
          <w:szCs w:val="16"/>
        </w:rPr>
        <w:t>Follow us on</w:t>
      </w:r>
      <w:r>
        <w:rPr>
          <w:rFonts w:ascii="Arial" w:hAnsi="Arial" w:cs="Arial"/>
          <w:color w:val="000080"/>
          <w:sz w:val="16"/>
          <w:szCs w:val="16"/>
        </w:rPr>
        <w:t xml:space="preserve"> </w:t>
      </w:r>
      <w:r>
        <w:rPr>
          <w:rFonts w:ascii="Arial" w:hAnsi="Arial" w:cs="Arial"/>
          <w:b/>
          <w:bCs/>
          <w:i/>
          <w:iCs/>
          <w:noProof/>
          <w:color w:val="1F497D"/>
          <w:sz w:val="16"/>
          <w:szCs w:val="16"/>
          <w:bdr w:val="none" w:sz="0" w:space="0" w:color="auto" w:frame="1"/>
        </w:rPr>
        <w:drawing>
          <wp:inline distT="0" distB="0" distL="0" distR="0">
            <wp:extent cx="259080" cy="259080"/>
            <wp:effectExtent l="0" t="0" r="7620" b="7620"/>
            <wp:docPr id="10" name="Picture 10" descr="cid:image001.jpg@01D61364.BFF4B0F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61364.BFF4B0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b/>
          <w:bCs/>
          <w:i/>
          <w:iCs/>
          <w:noProof/>
          <w:sz w:val="16"/>
          <w:szCs w:val="16"/>
          <w:bdr w:val="none" w:sz="0" w:space="0" w:color="auto" w:frame="1"/>
        </w:rPr>
        <w:drawing>
          <wp:inline distT="0" distB="0" distL="0" distR="0">
            <wp:extent cx="293370" cy="259080"/>
            <wp:effectExtent l="0" t="0" r="0" b="7620"/>
            <wp:docPr id="9" name="Picture 9" descr="cid:image002.png@01D61364.BFF4B0F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png@01D61364.BFF4B0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b/>
          <w:bCs/>
          <w:i/>
          <w:iCs/>
          <w:noProof/>
          <w:color w:val="1F497D"/>
          <w:sz w:val="16"/>
          <w:szCs w:val="16"/>
          <w:bdr w:val="none" w:sz="0" w:space="0" w:color="auto" w:frame="1"/>
        </w:rPr>
        <w:drawing>
          <wp:inline distT="0" distB="0" distL="0" distR="0">
            <wp:extent cx="259080" cy="267335"/>
            <wp:effectExtent l="0" t="0" r="7620" b="0"/>
            <wp:docPr id="8" name="Picture 8" descr="cid:image003.png@01D61364.BFF4B0F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png@01D61364.BFF4B0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b/>
          <w:bCs/>
          <w:i/>
          <w:iCs/>
          <w:noProof/>
          <w:sz w:val="16"/>
          <w:szCs w:val="16"/>
        </w:rPr>
        <w:drawing>
          <wp:inline distT="0" distB="0" distL="0" distR="0">
            <wp:extent cx="301625" cy="301625"/>
            <wp:effectExtent l="0" t="0" r="3175" b="3175"/>
            <wp:docPr id="7" name="Picture 7" descr="cid:image004.png@01D61364.BFF4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D61364.BFF4B0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Arial" w:hAnsi="Arial" w:cs="Arial"/>
          <w:b/>
          <w:bCs/>
          <w:color w:val="1F497D"/>
          <w:sz w:val="16"/>
          <w:szCs w:val="16"/>
        </w:rPr>
        <w:t>(+263 71 893 3633)</w:t>
      </w:r>
    </w:p>
    <w:p w:rsidR="00F957F3" w:rsidRDefault="00F957F3" w:rsidP="00F957F3">
      <w:pPr>
        <w:spacing w:after="20"/>
        <w:jc w:val="center"/>
        <w:rPr>
          <w:rFonts w:ascii="Arial" w:hAnsi="Arial" w:cs="Arial"/>
          <w:color w:val="1F497D"/>
          <w:sz w:val="16"/>
          <w:szCs w:val="16"/>
        </w:rPr>
      </w:pPr>
      <w:r>
        <w:rPr>
          <w:rFonts w:ascii="Arial" w:hAnsi="Arial" w:cs="Arial"/>
          <w:b/>
          <w:bCs/>
          <w:i/>
          <w:iCs/>
          <w:noProof/>
          <w:sz w:val="16"/>
          <w:szCs w:val="16"/>
        </w:rPr>
        <w:drawing>
          <wp:inline distT="0" distB="0" distL="0" distR="0">
            <wp:extent cx="690245" cy="241300"/>
            <wp:effectExtent l="0" t="0" r="0" b="6350"/>
            <wp:docPr id="6" name="Picture 6" descr="cid:image005.png@01D61364.BFF4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D61364.BFF4B0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90245" cy="241300"/>
                    </a:xfrm>
                    <a:prstGeom prst="rect">
                      <a:avLst/>
                    </a:prstGeom>
                    <a:noFill/>
                    <a:ln>
                      <a:noFill/>
                    </a:ln>
                  </pic:spPr>
                </pic:pic>
              </a:graphicData>
            </a:graphic>
          </wp:inline>
        </w:drawing>
      </w:r>
    </w:p>
    <w:p w:rsidR="00F957F3" w:rsidRDefault="00F957F3" w:rsidP="00F957F3">
      <w:pPr>
        <w:spacing w:after="60"/>
        <w:jc w:val="center"/>
        <w:rPr>
          <w:sz w:val="24"/>
          <w:szCs w:val="24"/>
        </w:rPr>
      </w:pPr>
      <w:r>
        <w:rPr>
          <w:rFonts w:ascii="Arial" w:hAnsi="Arial" w:cs="Arial"/>
          <w:b/>
          <w:bCs/>
          <w:color w:val="002060"/>
          <w:sz w:val="16"/>
          <w:szCs w:val="16"/>
        </w:rPr>
        <w:t>This work is licensed under a</w:t>
      </w:r>
      <w:r>
        <w:rPr>
          <w:rFonts w:ascii="Arial" w:hAnsi="Arial" w:cs="Arial"/>
          <w:b/>
          <w:bCs/>
          <w:color w:val="1F497D"/>
          <w:sz w:val="16"/>
          <w:szCs w:val="16"/>
        </w:rPr>
        <w:t xml:space="preserve"> </w:t>
      </w:r>
      <w:hyperlink r:id="rId24" w:history="1">
        <w:r>
          <w:rPr>
            <w:rStyle w:val="Hyperlink"/>
            <w:rFonts w:ascii="Arial" w:hAnsi="Arial" w:cs="Arial"/>
            <w:b/>
            <w:bCs/>
            <w:color w:val="008000"/>
            <w:sz w:val="16"/>
            <w:szCs w:val="16"/>
          </w:rPr>
          <w:t>Creative Commons Attribution-NonCommercial-ShareAlike 4.0 International License</w:t>
        </w:r>
      </w:hyperlink>
      <w:r>
        <w:rPr>
          <w:rFonts w:ascii="Arial" w:hAnsi="Arial" w:cs="Arial"/>
          <w:b/>
          <w:bCs/>
          <w:color w:val="008000"/>
          <w:sz w:val="20"/>
          <w:szCs w:val="20"/>
          <w:u w:val="single"/>
        </w:rPr>
        <w:t>.</w:t>
      </w:r>
      <w:r>
        <w:rPr>
          <w:rFonts w:ascii="Arial" w:hAnsi="Arial" w:cs="Arial"/>
          <w:b/>
          <w:bCs/>
          <w:sz w:val="20"/>
          <w:szCs w:val="20"/>
        </w:rPr>
        <w:t xml:space="preserve"> </w:t>
      </w:r>
    </w:p>
    <w:p w:rsidR="00BD297A" w:rsidRDefault="00BD297A" w:rsidP="00BD297A">
      <w:pPr>
        <w:pStyle w:val="billwatchnormal"/>
        <w:widowControl w:val="0"/>
        <w:rPr>
          <w:color w:val="auto"/>
          <w:sz w:val="24"/>
        </w:rPr>
      </w:pPr>
    </w:p>
    <w:p w:rsidR="00F95061" w:rsidRDefault="00F95061" w:rsidP="00BD297A">
      <w:pPr>
        <w:pStyle w:val="billwatchnormal"/>
        <w:widowControl w:val="0"/>
        <w:rPr>
          <w:color w:val="auto"/>
          <w:sz w:val="24"/>
        </w:rPr>
      </w:pPr>
    </w:p>
    <w:p w:rsidR="00F95061" w:rsidRDefault="00F95061" w:rsidP="00BD297A">
      <w:pPr>
        <w:pStyle w:val="billwatchnormal"/>
        <w:widowControl w:val="0"/>
        <w:rPr>
          <w:color w:val="auto"/>
          <w:sz w:val="24"/>
        </w:rPr>
      </w:pPr>
    </w:p>
    <w:p w:rsidR="00F95061" w:rsidRDefault="00F95061" w:rsidP="00BD297A">
      <w:pPr>
        <w:pStyle w:val="billwatchnormal"/>
        <w:widowControl w:val="0"/>
        <w:rPr>
          <w:color w:val="auto"/>
          <w:sz w:val="24"/>
        </w:rPr>
      </w:pPr>
    </w:p>
    <w:p w:rsidR="00F95061" w:rsidRDefault="00F95061" w:rsidP="00BD297A">
      <w:pPr>
        <w:pStyle w:val="billwatchnormal"/>
        <w:widowControl w:val="0"/>
        <w:rPr>
          <w:color w:val="auto"/>
          <w:sz w:val="24"/>
        </w:rPr>
      </w:pPr>
    </w:p>
    <w:p w:rsidR="00F95061" w:rsidRDefault="00F95061" w:rsidP="00BD297A">
      <w:pPr>
        <w:pStyle w:val="billwatchnormal"/>
        <w:widowControl w:val="0"/>
        <w:rPr>
          <w:color w:val="auto"/>
          <w:sz w:val="24"/>
        </w:rPr>
      </w:pPr>
    </w:p>
    <w:p w:rsidR="00F95061" w:rsidRPr="003F72D2" w:rsidRDefault="00F95061" w:rsidP="00BD297A">
      <w:pPr>
        <w:pStyle w:val="billwatchnormal"/>
        <w:widowControl w:val="0"/>
        <w:rPr>
          <w:color w:val="auto"/>
          <w:sz w:val="24"/>
        </w:rPr>
      </w:pPr>
    </w:p>
    <w:bookmarkEnd w:id="0"/>
    <w:p w:rsidR="00BD297A" w:rsidRPr="003F72D2" w:rsidRDefault="00BD297A" w:rsidP="00BD297A">
      <w:pPr>
        <w:spacing w:after="20"/>
        <w:ind w:right="720"/>
        <w:jc w:val="center"/>
        <w:rPr>
          <w:rFonts w:ascii="Arial" w:hAnsi="Arial" w:cs="Arial"/>
          <w:b/>
          <w:bCs/>
          <w:iCs/>
          <w:color w:val="1F497D"/>
          <w:sz w:val="20"/>
          <w:szCs w:val="24"/>
        </w:rPr>
      </w:pPr>
      <w:r w:rsidRPr="003F72D2">
        <w:rPr>
          <w:rFonts w:ascii="Arial" w:hAnsi="Arial" w:cs="Arial"/>
          <w:b/>
          <w:bCs/>
          <w:iCs/>
          <w:color w:val="1F497D"/>
          <w:sz w:val="12"/>
          <w:szCs w:val="16"/>
        </w:rPr>
        <w:t>Veritas makes every effort to ensure reliable information, but cannot take legal responsibility for information supplied.</w:t>
      </w:r>
    </w:p>
    <w:p w:rsidR="00BD297A" w:rsidRPr="003F72D2" w:rsidRDefault="00BD297A" w:rsidP="00BD297A">
      <w:pPr>
        <w:spacing w:after="40"/>
        <w:ind w:right="720"/>
        <w:jc w:val="center"/>
        <w:rPr>
          <w:rFonts w:ascii="Arial" w:hAnsi="Arial" w:cs="Arial"/>
          <w:b/>
          <w:bCs/>
          <w:sz w:val="12"/>
          <w:szCs w:val="16"/>
        </w:rPr>
      </w:pPr>
      <w:r w:rsidRPr="003F72D2">
        <w:rPr>
          <w:rFonts w:ascii="Arial" w:hAnsi="Arial" w:cs="Arial"/>
          <w:b/>
          <w:bCs/>
          <w:iCs/>
          <w:color w:val="1F497D"/>
          <w:sz w:val="12"/>
          <w:szCs w:val="16"/>
          <w:u w:val="single"/>
        </w:rPr>
        <w:t>If you want to contact Veritas, have any questions or wish to subscribe or unsubscribe please email</w:t>
      </w:r>
      <w:r w:rsidRPr="003F72D2">
        <w:rPr>
          <w:rFonts w:ascii="Arial" w:hAnsi="Arial" w:cs="Arial"/>
          <w:b/>
          <w:bCs/>
          <w:iCs/>
          <w:color w:val="000080"/>
          <w:sz w:val="12"/>
          <w:szCs w:val="16"/>
          <w:u w:val="single"/>
        </w:rPr>
        <w:t xml:space="preserve"> </w:t>
      </w:r>
      <w:hyperlink r:id="rId25" w:history="1">
        <w:r w:rsidRPr="003F72D2">
          <w:rPr>
            <w:rStyle w:val="Hyperlink"/>
            <w:rFonts w:ascii="Arial" w:hAnsi="Arial" w:cs="Arial"/>
            <w:b/>
            <w:bCs/>
            <w:iCs/>
            <w:color w:val="008000"/>
            <w:sz w:val="12"/>
            <w:szCs w:val="16"/>
          </w:rPr>
          <w:t>veritas@mango.zw</w:t>
        </w:r>
      </w:hyperlink>
    </w:p>
    <w:p w:rsidR="00BD297A" w:rsidRPr="003F72D2" w:rsidRDefault="00BD297A" w:rsidP="00BD297A">
      <w:pPr>
        <w:spacing w:after="20"/>
        <w:ind w:right="720"/>
        <w:jc w:val="center"/>
        <w:rPr>
          <w:rFonts w:ascii="Arial" w:hAnsi="Arial" w:cs="Arial"/>
          <w:b/>
          <w:bCs/>
          <w:sz w:val="12"/>
          <w:szCs w:val="16"/>
        </w:rPr>
      </w:pPr>
      <w:r w:rsidRPr="003F72D2">
        <w:rPr>
          <w:rFonts w:ascii="Arial" w:hAnsi="Arial" w:cs="Arial"/>
          <w:b/>
          <w:bCs/>
          <w:iCs/>
          <w:color w:val="1F497D"/>
          <w:sz w:val="12"/>
          <w:szCs w:val="16"/>
          <w:u w:val="single"/>
        </w:rPr>
        <w:t>If you are looking for legislation</w:t>
      </w:r>
      <w:r w:rsidRPr="003F72D2">
        <w:rPr>
          <w:rFonts w:ascii="Arial" w:hAnsi="Arial" w:cs="Arial"/>
          <w:b/>
          <w:bCs/>
          <w:iCs/>
          <w:color w:val="1F497D"/>
          <w:sz w:val="12"/>
          <w:szCs w:val="16"/>
        </w:rPr>
        <w:t xml:space="preserve"> please look for it on </w:t>
      </w:r>
      <w:hyperlink r:id="rId26" w:history="1">
        <w:r w:rsidRPr="003F72D2">
          <w:rPr>
            <w:rStyle w:val="Hyperlink"/>
            <w:rFonts w:ascii="Arial" w:hAnsi="Arial" w:cs="Arial"/>
            <w:b/>
            <w:bCs/>
            <w:iCs/>
            <w:color w:val="008000"/>
            <w:sz w:val="12"/>
            <w:szCs w:val="16"/>
          </w:rPr>
          <w:t>www.veritaszim.net</w:t>
        </w:r>
      </w:hyperlink>
    </w:p>
    <w:p w:rsidR="00BD297A" w:rsidRPr="003F72D2" w:rsidRDefault="00BD297A" w:rsidP="00BD297A">
      <w:pPr>
        <w:ind w:right="720"/>
        <w:jc w:val="center"/>
        <w:rPr>
          <w:rFonts w:ascii="Arial" w:hAnsi="Arial" w:cs="Arial"/>
          <w:color w:val="1F497D"/>
          <w:sz w:val="12"/>
          <w:szCs w:val="16"/>
        </w:rPr>
      </w:pPr>
      <w:r w:rsidRPr="003F72D2">
        <w:rPr>
          <w:rFonts w:ascii="Arial" w:hAnsi="Arial" w:cs="Arial"/>
          <w:b/>
          <w:bCs/>
          <w:color w:val="1F497D"/>
          <w:sz w:val="12"/>
          <w:szCs w:val="16"/>
        </w:rPr>
        <w:t>Follow us on</w:t>
      </w:r>
      <w:r w:rsidRPr="003F72D2">
        <w:rPr>
          <w:rFonts w:ascii="Arial" w:hAnsi="Arial" w:cs="Arial"/>
          <w:color w:val="000080"/>
          <w:sz w:val="12"/>
          <w:szCs w:val="16"/>
        </w:rPr>
        <w:t xml:space="preserve"> </w:t>
      </w:r>
      <w:r w:rsidRPr="003F72D2">
        <w:rPr>
          <w:rFonts w:ascii="Arial" w:hAnsi="Arial" w:cs="Arial"/>
          <w:b/>
          <w:i/>
          <w:noProof/>
          <w:color w:val="1F497D"/>
          <w:sz w:val="12"/>
          <w:szCs w:val="16"/>
          <w:bdr w:val="none" w:sz="0" w:space="0" w:color="auto" w:frame="1"/>
        </w:rPr>
        <w:drawing>
          <wp:inline distT="0" distB="0" distL="0" distR="0" wp14:anchorId="7FB68CCE" wp14:editId="1944A769">
            <wp:extent cx="260985" cy="260985"/>
            <wp:effectExtent l="0" t="0" r="5715" b="5715"/>
            <wp:docPr id="5" name="Picture 5" descr="cid:image001.jpg@01D61364.BFF4B0F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1364.BFF4B0F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F72D2">
        <w:rPr>
          <w:rFonts w:ascii="Arial" w:hAnsi="Arial" w:cs="Arial"/>
          <w:color w:val="1F497D"/>
          <w:sz w:val="12"/>
          <w:szCs w:val="16"/>
        </w:rPr>
        <w:t> </w:t>
      </w:r>
      <w:r w:rsidRPr="003F72D2">
        <w:rPr>
          <w:rFonts w:ascii="Arial" w:hAnsi="Arial" w:cs="Arial"/>
          <w:b/>
          <w:i/>
          <w:noProof/>
          <w:sz w:val="12"/>
          <w:szCs w:val="16"/>
          <w:bdr w:val="none" w:sz="0" w:space="0" w:color="auto" w:frame="1"/>
        </w:rPr>
        <w:drawing>
          <wp:inline distT="0" distB="0" distL="0" distR="0" wp14:anchorId="79D72242" wp14:editId="4D4A4A3E">
            <wp:extent cx="297180" cy="260985"/>
            <wp:effectExtent l="0" t="0" r="7620" b="5715"/>
            <wp:docPr id="4" name="Picture 4" descr="cid:image002.png@01D61364.BFF4B0F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61364.BFF4B0F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 cy="260985"/>
                    </a:xfrm>
                    <a:prstGeom prst="rect">
                      <a:avLst/>
                    </a:prstGeom>
                    <a:noFill/>
                    <a:ln>
                      <a:noFill/>
                    </a:ln>
                  </pic:spPr>
                </pic:pic>
              </a:graphicData>
            </a:graphic>
          </wp:inline>
        </w:drawing>
      </w:r>
      <w:r w:rsidRPr="003F72D2">
        <w:rPr>
          <w:rFonts w:ascii="Arial" w:hAnsi="Arial" w:cs="Arial"/>
          <w:color w:val="1F497D"/>
          <w:sz w:val="12"/>
          <w:szCs w:val="16"/>
        </w:rPr>
        <w:t> </w:t>
      </w:r>
      <w:r w:rsidRPr="003F72D2">
        <w:rPr>
          <w:rFonts w:ascii="Arial" w:hAnsi="Arial" w:cs="Arial"/>
          <w:b/>
          <w:i/>
          <w:noProof/>
          <w:color w:val="1F497D"/>
          <w:sz w:val="12"/>
          <w:szCs w:val="16"/>
          <w:bdr w:val="none" w:sz="0" w:space="0" w:color="auto" w:frame="1"/>
        </w:rPr>
        <w:drawing>
          <wp:inline distT="0" distB="0" distL="0" distR="0" wp14:anchorId="360F0790" wp14:editId="79A1ED62">
            <wp:extent cx="260985" cy="260985"/>
            <wp:effectExtent l="0" t="0" r="5715" b="5715"/>
            <wp:docPr id="3" name="Picture 3" descr="cid:image003.png@01D61364.BFF4B0F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1364.BFF4B0F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F72D2">
        <w:rPr>
          <w:rFonts w:ascii="Arial" w:hAnsi="Arial" w:cs="Arial"/>
          <w:color w:val="1F497D"/>
          <w:sz w:val="12"/>
          <w:szCs w:val="16"/>
        </w:rPr>
        <w:t> </w:t>
      </w:r>
      <w:r w:rsidRPr="003F72D2">
        <w:rPr>
          <w:rFonts w:ascii="Arial" w:hAnsi="Arial" w:cs="Arial"/>
          <w:b/>
          <w:i/>
          <w:noProof/>
          <w:sz w:val="12"/>
          <w:szCs w:val="16"/>
        </w:rPr>
        <w:drawing>
          <wp:inline distT="0" distB="0" distL="0" distR="0" wp14:anchorId="541CD325" wp14:editId="70DD06BC">
            <wp:extent cx="308610" cy="308610"/>
            <wp:effectExtent l="0" t="0" r="0" b="0"/>
            <wp:docPr id="2" name="Picture 2" descr="cid:image004.png@01D61364.BFF4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1364.BFF4B0F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3F72D2">
        <w:rPr>
          <w:rFonts w:ascii="Arial" w:hAnsi="Arial" w:cs="Arial"/>
          <w:b/>
          <w:bCs/>
          <w:color w:val="1F497D"/>
          <w:sz w:val="12"/>
          <w:szCs w:val="16"/>
        </w:rPr>
        <w:t>(+263 71 893 3633)</w:t>
      </w:r>
    </w:p>
    <w:p w:rsidR="00BD297A" w:rsidRPr="003F72D2" w:rsidRDefault="00BD297A" w:rsidP="00BD297A">
      <w:pPr>
        <w:spacing w:after="20"/>
        <w:ind w:right="720"/>
        <w:jc w:val="center"/>
        <w:rPr>
          <w:rFonts w:ascii="Arial" w:hAnsi="Arial" w:cs="Arial"/>
          <w:color w:val="1F497D"/>
          <w:sz w:val="12"/>
          <w:szCs w:val="16"/>
        </w:rPr>
      </w:pPr>
      <w:r w:rsidRPr="003F72D2">
        <w:rPr>
          <w:rFonts w:ascii="Arial" w:hAnsi="Arial" w:cs="Arial"/>
          <w:b/>
          <w:i/>
          <w:noProof/>
          <w:sz w:val="12"/>
          <w:szCs w:val="16"/>
        </w:rPr>
        <w:drawing>
          <wp:inline distT="0" distB="0" distL="0" distR="0" wp14:anchorId="6A584165" wp14:editId="56D1BD7F">
            <wp:extent cx="688975" cy="237490"/>
            <wp:effectExtent l="0" t="0" r="0" b="0"/>
            <wp:docPr id="1" name="Picture 1" descr="cid:image005.png@01D61364.BFF4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1364.BFF4B0F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p w:rsidR="00BD297A" w:rsidRDefault="00BD297A" w:rsidP="00BD297A">
      <w:pPr>
        <w:spacing w:after="60"/>
        <w:ind w:right="720"/>
        <w:jc w:val="center"/>
        <w:rPr>
          <w:rFonts w:ascii="Arial" w:hAnsi="Arial" w:cs="Arial"/>
          <w:sz w:val="16"/>
          <w:szCs w:val="16"/>
        </w:rPr>
      </w:pPr>
      <w:r w:rsidRPr="003F72D2">
        <w:rPr>
          <w:rFonts w:ascii="Arial" w:hAnsi="Arial" w:cs="Arial"/>
          <w:b/>
          <w:bCs/>
          <w:i/>
          <w:iCs/>
          <w:color w:val="002060"/>
          <w:sz w:val="12"/>
          <w:szCs w:val="16"/>
        </w:rPr>
        <w:t>This work is licensed under a</w:t>
      </w:r>
      <w:r w:rsidRPr="003F72D2">
        <w:rPr>
          <w:rFonts w:ascii="Arial" w:hAnsi="Arial" w:cs="Arial"/>
          <w:i/>
          <w:iCs/>
          <w:color w:val="1F497D"/>
          <w:sz w:val="12"/>
          <w:szCs w:val="16"/>
        </w:rPr>
        <w:t xml:space="preserve"> </w:t>
      </w:r>
      <w:hyperlink r:id="rId27" w:history="1">
        <w:r w:rsidRPr="003F72D2">
          <w:rPr>
            <w:rStyle w:val="Hyperlink"/>
            <w:rFonts w:ascii="Arial" w:hAnsi="Arial" w:cs="Arial"/>
            <w:i/>
            <w:iCs/>
            <w:color w:val="008000"/>
            <w:sz w:val="12"/>
            <w:szCs w:val="16"/>
          </w:rPr>
          <w:t>Creative Commons Attribution-NonCommercial-ShareAlike 4.0 International License</w:t>
        </w:r>
      </w:hyperlink>
      <w:r>
        <w:rPr>
          <w:rFonts w:ascii="Arial" w:hAnsi="Arial" w:cs="Arial"/>
          <w:i/>
          <w:iCs/>
          <w:color w:val="008000"/>
          <w:sz w:val="16"/>
          <w:szCs w:val="16"/>
          <w:u w:val="single"/>
        </w:rPr>
        <w:t>.</w:t>
      </w:r>
      <w:r>
        <w:rPr>
          <w:rFonts w:ascii="Arial" w:hAnsi="Arial" w:cs="Arial"/>
          <w:sz w:val="16"/>
          <w:szCs w:val="16"/>
        </w:rPr>
        <w:t xml:space="preserve"> </w:t>
      </w:r>
    </w:p>
    <w:p w:rsidR="00BD297A" w:rsidRDefault="00BD297A" w:rsidP="00BD297A">
      <w:pPr>
        <w:widowControl w:val="0"/>
        <w:spacing w:after="20"/>
        <w:jc w:val="center"/>
        <w:rPr>
          <w:rFonts w:ascii="Arial" w:hAnsi="Arial" w:cs="Arial"/>
          <w:color w:val="1F497D"/>
          <w:sz w:val="12"/>
          <w:szCs w:val="12"/>
        </w:rPr>
      </w:pPr>
    </w:p>
    <w:p w:rsidR="00BD297A" w:rsidRDefault="00BD297A" w:rsidP="00BD297A"/>
    <w:p w:rsidR="00C95847" w:rsidRPr="008B3E05" w:rsidRDefault="00C95847" w:rsidP="0036644B">
      <w:pPr>
        <w:rPr>
          <w:rFonts w:ascii="Arial" w:hAnsi="Arial" w:cs="Arial"/>
          <w:sz w:val="28"/>
          <w:szCs w:val="28"/>
        </w:rPr>
      </w:pPr>
    </w:p>
    <w:sectPr w:rsidR="00C95847" w:rsidRPr="008B3E05" w:rsidSect="002F570F">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59" w:rsidRDefault="007F4859" w:rsidP="002F570F">
      <w:pPr>
        <w:spacing w:after="0"/>
      </w:pPr>
      <w:r>
        <w:separator/>
      </w:r>
    </w:p>
  </w:endnote>
  <w:endnote w:type="continuationSeparator" w:id="0">
    <w:p w:rsidR="007F4859" w:rsidRDefault="007F4859"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60" w:rsidRDefault="00622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60" w:rsidRDefault="00622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60" w:rsidRDefault="00622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59" w:rsidRDefault="007F4859" w:rsidP="002F570F">
      <w:pPr>
        <w:spacing w:after="0"/>
      </w:pPr>
      <w:r>
        <w:separator/>
      </w:r>
    </w:p>
  </w:footnote>
  <w:footnote w:type="continuationSeparator" w:id="0">
    <w:p w:rsidR="007F4859" w:rsidRDefault="007F4859" w:rsidP="002F5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60" w:rsidRDefault="0062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BD297A">
    <w:pPr>
      <w:pStyle w:val="Header"/>
      <w:pBdr>
        <w:bottom w:val="single" w:sz="4" w:space="1" w:color="auto"/>
      </w:pBdr>
      <w:tabs>
        <w:tab w:val="clear" w:pos="4513"/>
        <w:tab w:val="clear" w:pos="9026"/>
        <w:tab w:val="center" w:pos="4820"/>
        <w:tab w:val="right" w:pos="9638"/>
      </w:tabs>
      <w:jc w:val="center"/>
    </w:pPr>
    <w:r>
      <w:t>Bill Watch</w:t>
    </w:r>
    <w:r w:rsidR="00BD297A">
      <w:t xml:space="preserve"> </w:t>
    </w:r>
    <w:r w:rsidR="00F957F3">
      <w:t>31</w:t>
    </w:r>
    <w:r w:rsidR="00F95061">
      <w:t>/</w:t>
    </w:r>
    <w:r w:rsidR="00BD297A">
      <w:t>2021</w:t>
    </w:r>
    <w:r w:rsidR="00BD297A">
      <w:tab/>
    </w:r>
    <w:r w:rsidR="00F957F3">
      <w:t>Public Health National Lockdown Order</w:t>
    </w:r>
    <w:r w:rsidR="00BD297A">
      <w:tab/>
    </w:r>
    <w:r w:rsidR="00F957F3">
      <w:t>11 May</w:t>
    </w:r>
    <w:r w:rsidR="00F95061">
      <w:t xml:space="preserve"> </w:t>
    </w:r>
    <w:r w:rsidR="00BD297A">
      <w:t>2021</w:t>
    </w:r>
    <w:r w:rsidR="00F957F3">
      <w:br/>
      <w:t>Further Amendments</w:t>
    </w:r>
    <w:r w:rsidR="00BD297A">
      <w:br/>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60" w:rsidRDefault="00622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31535"/>
    <w:multiLevelType w:val="hybridMultilevel"/>
    <w:tmpl w:val="A1B2B63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0664252"/>
    <w:multiLevelType w:val="hybridMultilevel"/>
    <w:tmpl w:val="F0E40A8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811"/>
        </w:tabs>
        <w:ind w:left="1811" w:hanging="360"/>
      </w:pPr>
    </w:lvl>
    <w:lvl w:ilvl="2" w:tplc="08090005">
      <w:start w:val="1"/>
      <w:numFmt w:val="decimal"/>
      <w:lvlText w:val="%3."/>
      <w:lvlJc w:val="left"/>
      <w:pPr>
        <w:tabs>
          <w:tab w:val="num" w:pos="2531"/>
        </w:tabs>
        <w:ind w:left="2531" w:hanging="360"/>
      </w:pPr>
    </w:lvl>
    <w:lvl w:ilvl="3" w:tplc="08090001">
      <w:start w:val="1"/>
      <w:numFmt w:val="decimal"/>
      <w:lvlText w:val="%4."/>
      <w:lvlJc w:val="left"/>
      <w:pPr>
        <w:tabs>
          <w:tab w:val="num" w:pos="3251"/>
        </w:tabs>
        <w:ind w:left="3251" w:hanging="360"/>
      </w:pPr>
    </w:lvl>
    <w:lvl w:ilvl="4" w:tplc="08090003">
      <w:start w:val="1"/>
      <w:numFmt w:val="decimal"/>
      <w:lvlText w:val="%5."/>
      <w:lvlJc w:val="left"/>
      <w:pPr>
        <w:tabs>
          <w:tab w:val="num" w:pos="3971"/>
        </w:tabs>
        <w:ind w:left="3971" w:hanging="360"/>
      </w:pPr>
    </w:lvl>
    <w:lvl w:ilvl="5" w:tplc="08090005">
      <w:start w:val="1"/>
      <w:numFmt w:val="decimal"/>
      <w:lvlText w:val="%6."/>
      <w:lvlJc w:val="left"/>
      <w:pPr>
        <w:tabs>
          <w:tab w:val="num" w:pos="4691"/>
        </w:tabs>
        <w:ind w:left="4691" w:hanging="360"/>
      </w:pPr>
    </w:lvl>
    <w:lvl w:ilvl="6" w:tplc="08090001">
      <w:start w:val="1"/>
      <w:numFmt w:val="decimal"/>
      <w:lvlText w:val="%7."/>
      <w:lvlJc w:val="left"/>
      <w:pPr>
        <w:tabs>
          <w:tab w:val="num" w:pos="5411"/>
        </w:tabs>
        <w:ind w:left="5411" w:hanging="360"/>
      </w:pPr>
    </w:lvl>
    <w:lvl w:ilvl="7" w:tplc="08090003">
      <w:start w:val="1"/>
      <w:numFmt w:val="decimal"/>
      <w:lvlText w:val="%8."/>
      <w:lvlJc w:val="left"/>
      <w:pPr>
        <w:tabs>
          <w:tab w:val="num" w:pos="6131"/>
        </w:tabs>
        <w:ind w:left="6131" w:hanging="360"/>
      </w:pPr>
    </w:lvl>
    <w:lvl w:ilvl="8" w:tplc="08090005">
      <w:start w:val="1"/>
      <w:numFmt w:val="decimal"/>
      <w:lvlText w:val="%9."/>
      <w:lvlJc w:val="left"/>
      <w:pPr>
        <w:tabs>
          <w:tab w:val="num" w:pos="6851"/>
        </w:tabs>
        <w:ind w:left="685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3"/>
    <w:rsid w:val="00090E56"/>
    <w:rsid w:val="001C5825"/>
    <w:rsid w:val="00240986"/>
    <w:rsid w:val="002D3361"/>
    <w:rsid w:val="002F570F"/>
    <w:rsid w:val="0036644B"/>
    <w:rsid w:val="00367E05"/>
    <w:rsid w:val="0047320E"/>
    <w:rsid w:val="00622460"/>
    <w:rsid w:val="00696B45"/>
    <w:rsid w:val="007263D1"/>
    <w:rsid w:val="007F4859"/>
    <w:rsid w:val="008B3E05"/>
    <w:rsid w:val="00B9099B"/>
    <w:rsid w:val="00BD297A"/>
    <w:rsid w:val="00C13608"/>
    <w:rsid w:val="00C475DE"/>
    <w:rsid w:val="00C95847"/>
    <w:rsid w:val="00D25B46"/>
    <w:rsid w:val="00D95952"/>
    <w:rsid w:val="00E0420D"/>
    <w:rsid w:val="00F17AA5"/>
    <w:rsid w:val="00F95061"/>
    <w:rsid w:val="00F957F3"/>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7A"/>
    <w:pPr>
      <w:spacing w:line="240" w:lineRule="auto"/>
      <w:jc w:val="both"/>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BD297A"/>
    <w:rPr>
      <w:color w:val="0563C1"/>
      <w:u w:val="single"/>
    </w:rPr>
  </w:style>
  <w:style w:type="paragraph" w:customStyle="1" w:styleId="billwatchnormal">
    <w:name w:val="billwatchnormal"/>
    <w:basedOn w:val="Normal"/>
    <w:uiPriority w:val="99"/>
    <w:semiHidden/>
    <w:rsid w:val="00BD297A"/>
    <w:pPr>
      <w:spacing w:after="60"/>
    </w:pPr>
    <w:rPr>
      <w:rFonts w:ascii="Arial" w:hAnsi="Arial" w:cs="Arial"/>
      <w:color w:val="0000FF"/>
      <w:sz w:val="28"/>
      <w:szCs w:val="28"/>
    </w:rPr>
  </w:style>
  <w:style w:type="paragraph" w:customStyle="1" w:styleId="BillWatchNormal0">
    <w:name w:val="Bill Watch Normal"/>
    <w:basedOn w:val="Normal"/>
    <w:link w:val="BillWatchNormalChar"/>
    <w:uiPriority w:val="99"/>
    <w:rsid w:val="00BD297A"/>
    <w:pPr>
      <w:widowControl w:val="0"/>
      <w:spacing w:after="60"/>
    </w:pPr>
    <w:rPr>
      <w:rFonts w:ascii="Arial" w:eastAsia="Times New Roman" w:hAnsi="Arial" w:cs="Arial"/>
      <w:color w:val="0000FF"/>
      <w:sz w:val="28"/>
      <w:szCs w:val="28"/>
      <w:lang w:val="en-ZW" w:eastAsia="en-US"/>
    </w:rPr>
  </w:style>
  <w:style w:type="paragraph" w:customStyle="1" w:styleId="BillWatchQuotation">
    <w:name w:val="Bill Watch Quotation"/>
    <w:basedOn w:val="BillWatchNormal0"/>
    <w:uiPriority w:val="99"/>
    <w:semiHidden/>
    <w:rsid w:val="00BD297A"/>
    <w:pPr>
      <w:tabs>
        <w:tab w:val="left" w:pos="426"/>
      </w:tabs>
      <w:ind w:left="442" w:right="2" w:hanging="85"/>
    </w:pPr>
    <w:rPr>
      <w:i/>
    </w:rPr>
  </w:style>
  <w:style w:type="paragraph" w:customStyle="1" w:styleId="StyleArial14ptBoldRedCentered">
    <w:name w:val="Style Arial 14 pt Bold Red Centered"/>
    <w:basedOn w:val="Normal"/>
    <w:uiPriority w:val="99"/>
    <w:rsid w:val="00BD297A"/>
    <w:pPr>
      <w:spacing w:after="0"/>
      <w:jc w:val="center"/>
    </w:pPr>
    <w:rPr>
      <w:rFonts w:ascii="Arial" w:eastAsia="Times New Roman" w:hAnsi="Arial"/>
      <w:b/>
      <w:bCs/>
      <w:color w:val="FF0000"/>
      <w:sz w:val="24"/>
      <w:szCs w:val="20"/>
      <w:lang w:eastAsia="en-US"/>
    </w:rPr>
  </w:style>
  <w:style w:type="paragraph" w:customStyle="1" w:styleId="StyleArialBoldCentered">
    <w:name w:val="Style Arial Bold Centered"/>
    <w:basedOn w:val="Normal"/>
    <w:uiPriority w:val="99"/>
    <w:rsid w:val="00BD297A"/>
    <w:pPr>
      <w:spacing w:after="0"/>
      <w:jc w:val="center"/>
    </w:pPr>
    <w:rPr>
      <w:rFonts w:ascii="Arial" w:eastAsia="Times New Roman" w:hAnsi="Arial"/>
      <w:b/>
      <w:bCs/>
      <w:sz w:val="24"/>
      <w:szCs w:val="20"/>
      <w:lang w:eastAsia="en-US"/>
    </w:rPr>
  </w:style>
  <w:style w:type="paragraph" w:customStyle="1" w:styleId="BillWatchBulleted">
    <w:name w:val="Bill Watch Bulleted"/>
    <w:basedOn w:val="Normal"/>
    <w:uiPriority w:val="99"/>
    <w:rsid w:val="00F957F3"/>
    <w:pPr>
      <w:spacing w:after="60"/>
      <w:ind w:left="360" w:hanging="360"/>
    </w:pPr>
    <w:rPr>
      <w:rFonts w:ascii="Arial" w:eastAsiaTheme="minorHAnsi" w:hAnsi="Arial" w:cs="Arial"/>
      <w:color w:val="0000FF"/>
      <w:sz w:val="28"/>
      <w:szCs w:val="28"/>
      <w:lang w:eastAsia="en-US"/>
    </w:rPr>
  </w:style>
  <w:style w:type="character" w:customStyle="1" w:styleId="BillWatchNormalChar">
    <w:name w:val="Bill Watch Normal Char"/>
    <w:basedOn w:val="DefaultParagraphFont"/>
    <w:link w:val="BillWatchNormal0"/>
    <w:uiPriority w:val="99"/>
    <w:locked/>
    <w:rsid w:val="00F957F3"/>
    <w:rPr>
      <w:rFonts w:ascii="Arial" w:eastAsia="Times New Roman" w:hAnsi="Arial" w:cs="Arial"/>
      <w:color w:val="0000FF"/>
      <w:sz w:val="28"/>
      <w:szCs w:val="28"/>
    </w:rPr>
  </w:style>
  <w:style w:type="paragraph" w:customStyle="1" w:styleId="BillWatchHead1">
    <w:name w:val="Bill Watch Head 1"/>
    <w:basedOn w:val="Normal"/>
    <w:uiPriority w:val="99"/>
    <w:rsid w:val="00F957F3"/>
    <w:pPr>
      <w:spacing w:before="60" w:after="60"/>
      <w:jc w:val="center"/>
    </w:pPr>
    <w:rPr>
      <w:rFonts w:ascii="Arial" w:eastAsiaTheme="minorHAnsi" w:hAnsi="Arial" w:cs="Arial"/>
      <w:b/>
      <w:bCs/>
      <w:color w:val="0000FF"/>
      <w:sz w:val="28"/>
      <w:szCs w:val="28"/>
      <w:u w:val="single"/>
      <w:lang w:eastAsia="en-US"/>
    </w:rPr>
  </w:style>
  <w:style w:type="paragraph" w:customStyle="1" w:styleId="BillWatchIndent">
    <w:name w:val="Bill Watch Indent"/>
    <w:basedOn w:val="Normal"/>
    <w:uiPriority w:val="99"/>
    <w:rsid w:val="00F957F3"/>
    <w:pPr>
      <w:spacing w:after="60"/>
      <w:ind w:left="357"/>
    </w:pPr>
    <w:rPr>
      <w:rFonts w:ascii="Arial" w:eastAsiaTheme="minorHAnsi" w:hAnsi="Arial" w:cs="Arial"/>
      <w:color w:val="0000F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6D7B8.12737880" TargetMode="External"/><Relationship Id="rId18" Type="http://schemas.openxmlformats.org/officeDocument/2006/relationships/image" Target="media/image3.png"/><Relationship Id="rId26" Type="http://schemas.openxmlformats.org/officeDocument/2006/relationships/hyperlink" Target="http://www.veritaszim.net/" TargetMode="External"/><Relationship Id="rId3" Type="http://schemas.openxmlformats.org/officeDocument/2006/relationships/settings" Target="settings.xml"/><Relationship Id="rId21" Type="http://schemas.openxmlformats.org/officeDocument/2006/relationships/image" Target="cid:image008.png@01D6F8BD.A152E4C0" TargetMode="External"/><Relationship Id="rId34" Type="http://schemas.openxmlformats.org/officeDocument/2006/relationships/fontTable" Target="fontTable.xml"/><Relationship Id="rId7" Type="http://schemas.openxmlformats.org/officeDocument/2006/relationships/hyperlink" Target="http://www.veritaszim.net/node/4903"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yperlink" Target="mailto:veritas@mango.zw"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cid:image006.png@01D6F8BD.A152E4C0" TargetMode="Externa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cid:image009.png@01D6F8BD.A152E4C0" TargetMode="External"/><Relationship Id="rId28" Type="http://schemas.openxmlformats.org/officeDocument/2006/relationships/header" Target="header1.xml"/><Relationship Id="rId10" Type="http://schemas.openxmlformats.org/officeDocument/2006/relationships/hyperlink" Target="http://www.veritaszim.net/" TargetMode="External"/><Relationship Id="rId19" Type="http://schemas.openxmlformats.org/officeDocument/2006/relationships/image" Target="cid:image007.png@01D6F8BD.A152E4C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png"/><Relationship Id="rId27" Type="http://schemas.openxmlformats.org/officeDocument/2006/relationships/hyperlink" Target="http://creativecommons.org/licenses/by-nc-sa/4.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veritaszim.net/node/4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2021-05-13T09:17:00Z</dcterms:created>
  <dcterms:modified xsi:type="dcterms:W3CDTF">2021-05-13T09:18:00Z</dcterms:modified>
</cp:coreProperties>
</file>