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70" w:rsidRDefault="0044534D" w:rsidP="0044534D">
      <w:pPr>
        <w:spacing w:after="80" w:line="240" w:lineRule="auto"/>
        <w:rPr>
          <w:b/>
        </w:rPr>
      </w:pPr>
      <w:r>
        <w:rPr>
          <w:b/>
        </w:rPr>
        <w:t>In the National Assembly Tuesday 7th May 2018</w:t>
      </w:r>
    </w:p>
    <w:p w:rsidR="0044534D" w:rsidRPr="0044534D" w:rsidRDefault="0044534D" w:rsidP="0044534D">
      <w:pPr>
        <w:spacing w:after="80" w:line="240" w:lineRule="auto"/>
        <w:rPr>
          <w:b/>
        </w:rPr>
      </w:pPr>
    </w:p>
    <w:p w:rsidR="0044534D" w:rsidRPr="0044534D" w:rsidRDefault="0044534D" w:rsidP="0044534D">
      <w:pPr>
        <w:spacing w:after="120" w:line="240" w:lineRule="auto"/>
        <w:jc w:val="center"/>
        <w:rPr>
          <w:b/>
          <w:sz w:val="26"/>
        </w:rPr>
      </w:pPr>
      <w:r w:rsidRPr="0044534D">
        <w:rPr>
          <w:b/>
          <w:sz w:val="26"/>
        </w:rPr>
        <w:t>TRIPARTITE NEGOTIATING FORUM BILL</w:t>
      </w:r>
    </w:p>
    <w:p w:rsidR="0044534D" w:rsidRDefault="0044534D" w:rsidP="0044534D">
      <w:pPr>
        <w:spacing w:after="80" w:line="240" w:lineRule="auto"/>
        <w:jc w:val="center"/>
        <w:rPr>
          <w:i/>
        </w:rPr>
      </w:pPr>
      <w:r w:rsidRPr="0044534D">
        <w:rPr>
          <w:b/>
          <w:sz w:val="26"/>
        </w:rPr>
        <w:t xml:space="preserve">REPORT OF </w:t>
      </w:r>
      <w:r>
        <w:rPr>
          <w:b/>
          <w:sz w:val="26"/>
        </w:rPr>
        <w:t>THE PORTFOLIO COMMITTEE OF PUBLIC SERVICE,</w:t>
      </w:r>
      <w:r>
        <w:rPr>
          <w:b/>
          <w:sz w:val="26"/>
        </w:rPr>
        <w:br/>
        <w:t>LABOUR AND SOCIAL WELFARE</w:t>
      </w:r>
    </w:p>
    <w:p w:rsidR="0044534D" w:rsidRPr="0044534D" w:rsidRDefault="0044534D" w:rsidP="0044534D">
      <w:pPr>
        <w:spacing w:after="180" w:line="240" w:lineRule="auto"/>
        <w:jc w:val="center"/>
        <w:rPr>
          <w:i/>
        </w:rPr>
      </w:pPr>
      <w:r>
        <w:rPr>
          <w:i/>
        </w:rPr>
        <w:t>Presented by Hon. E. Ncube, MP, Chairperson of the Committee</w:t>
      </w:r>
    </w:p>
    <w:p w:rsidR="0044534D" w:rsidRPr="0044534D" w:rsidRDefault="0044534D" w:rsidP="0044534D">
      <w:pPr>
        <w:spacing w:after="80" w:line="240" w:lineRule="auto"/>
        <w:ind w:firstLine="720"/>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1.0 Introduction</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26"/>
          <w:szCs w:val="32"/>
          <w:lang w:val="en-US" w:eastAsia="en-GB"/>
        </w:rPr>
        <w:t xml:space="preserve">Social dialogue is a key development issue pronounced in International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Organisation (ILO) Convention Number 144 of 1976 and </w:t>
      </w:r>
      <w:proofErr w:type="spellStart"/>
      <w:r w:rsidRPr="0044534D">
        <w:rPr>
          <w:rFonts w:ascii="Times New Roman" w:eastAsia="Times New Roman" w:hAnsi="Times New Roman" w:cs="Times New Roman"/>
          <w:sz w:val="26"/>
          <w:szCs w:val="32"/>
          <w:lang w:val="en-US" w:eastAsia="en-GB"/>
        </w:rPr>
        <w:t>practised</w:t>
      </w:r>
      <w:proofErr w:type="spellEnd"/>
      <w:r w:rsidRPr="0044534D">
        <w:rPr>
          <w:rFonts w:ascii="Times New Roman" w:eastAsia="Times New Roman" w:hAnsi="Times New Roman" w:cs="Times New Roman"/>
          <w:sz w:val="26"/>
          <w:szCs w:val="32"/>
          <w:lang w:val="en-US" w:eastAsia="en-GB"/>
        </w:rPr>
        <w:t xml:space="preserve"> the world over. Zimbabwe ratified the Convention in 1989; however implementation of social dialogue can be traced back to the 1990s when the Tripartite Negotiating Forum (TNF) was instituted. The Government has further taken a step towards </w:t>
      </w:r>
      <w:proofErr w:type="spellStart"/>
      <w:r w:rsidRPr="0044534D">
        <w:rPr>
          <w:rFonts w:ascii="Times New Roman" w:eastAsia="Times New Roman" w:hAnsi="Times New Roman" w:cs="Times New Roman"/>
          <w:sz w:val="26"/>
          <w:szCs w:val="32"/>
          <w:lang w:val="en-US" w:eastAsia="en-GB"/>
        </w:rPr>
        <w:t>formalising</w:t>
      </w:r>
      <w:proofErr w:type="spellEnd"/>
      <w:r w:rsidRPr="0044534D">
        <w:rPr>
          <w:rFonts w:ascii="Times New Roman" w:eastAsia="Times New Roman" w:hAnsi="Times New Roman" w:cs="Times New Roman"/>
          <w:sz w:val="26"/>
          <w:szCs w:val="32"/>
          <w:lang w:val="en-US" w:eastAsia="en-GB"/>
        </w:rPr>
        <w:t xml:space="preserve"> social dialogue by initiating the Tripartite Negotiating Forum Bill [H.B. 5, 2018].The Bill seeks to establish a TNF whose mandate is to ensure consultation, cooperation and negotiation on social and economic issues by Government, Organised Business and Organised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It is against this background that the Portfolio Committee on Public Service,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and Social Welfare considered the TNF Bill and compiled this report.</w:t>
      </w:r>
    </w:p>
    <w:p w:rsidR="0044534D" w:rsidRPr="0044534D" w:rsidRDefault="0044534D" w:rsidP="008D1B12">
      <w:pPr>
        <w:keepNext/>
        <w:spacing w:before="240" w:after="80" w:line="240" w:lineRule="auto"/>
        <w:ind w:firstLine="720"/>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2.0   Methodology</w:t>
      </w:r>
    </w:p>
    <w:p w:rsidR="0044534D" w:rsidRPr="0044534D" w:rsidRDefault="0044534D" w:rsidP="0044534D">
      <w:pPr>
        <w:spacing w:after="80" w:line="240" w:lineRule="auto"/>
        <w:ind w:firstLine="720"/>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26"/>
          <w:szCs w:val="32"/>
          <w:lang w:val="en-US" w:eastAsia="en-GB"/>
        </w:rPr>
        <w:t xml:space="preserve">In accordance with Section 141 of the Constitution, the Portfolio Committee on Public Service,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and Social Welfare conducted public hearings on the TNF Bill from 25 February to 1 March 2019. The Committee conducted one public hearing in each province of the country as shown on the table below:</w:t>
      </w:r>
    </w:p>
    <w:p w:rsidR="0044534D" w:rsidRPr="0044534D" w:rsidRDefault="0044534D" w:rsidP="0044534D">
      <w:pPr>
        <w:spacing w:after="80" w:line="240" w:lineRule="auto"/>
        <w:ind w:firstLine="720"/>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i/>
          <w:sz w:val="18"/>
          <w:szCs w:val="24"/>
          <w:lang w:val="en-US" w:eastAsia="en-G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519"/>
        <w:gridCol w:w="3959"/>
      </w:tblGrid>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18"/>
                <w:szCs w:val="24"/>
                <w:lang w:val="en-US" w:eastAsia="en-GB"/>
              </w:rPr>
              <w:t>Province</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18"/>
                <w:szCs w:val="24"/>
                <w:lang w:val="en-US" w:eastAsia="en-GB"/>
              </w:rPr>
              <w:t>Town</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18"/>
                <w:szCs w:val="24"/>
                <w:lang w:val="en-US" w:eastAsia="en-GB"/>
              </w:rPr>
              <w:t>Public Hearing Venue</w:t>
            </w:r>
          </w:p>
        </w:tc>
      </w:tr>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Bulawayo</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Bulawayo</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Small City Hall</w:t>
            </w:r>
          </w:p>
        </w:tc>
      </w:tr>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Harare</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Harare</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Ambassador Hotel</w:t>
            </w:r>
          </w:p>
        </w:tc>
      </w:tr>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Manicaland</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Mutare</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Queens Hall</w:t>
            </w:r>
          </w:p>
        </w:tc>
      </w:tr>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 xml:space="preserve">Mashonaland Central </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Bindura</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proofErr w:type="spellStart"/>
            <w:r w:rsidRPr="0044534D">
              <w:rPr>
                <w:rFonts w:ascii="Times New Roman" w:eastAsia="Times New Roman" w:hAnsi="Times New Roman" w:cs="Times New Roman"/>
                <w:sz w:val="18"/>
                <w:szCs w:val="24"/>
                <w:lang w:val="en-US" w:eastAsia="en-GB"/>
              </w:rPr>
              <w:t>Hala</w:t>
            </w:r>
            <w:proofErr w:type="spellEnd"/>
            <w:r w:rsidRPr="0044534D">
              <w:rPr>
                <w:rFonts w:ascii="Times New Roman" w:eastAsia="Times New Roman" w:hAnsi="Times New Roman" w:cs="Times New Roman"/>
                <w:sz w:val="18"/>
                <w:szCs w:val="24"/>
                <w:lang w:val="en-US" w:eastAsia="en-GB"/>
              </w:rPr>
              <w:t xml:space="preserve"> Hotel</w:t>
            </w:r>
          </w:p>
        </w:tc>
      </w:tr>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 xml:space="preserve">Mashonaland East </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Marondera</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Hope Fay Hotel and Conference Centre</w:t>
            </w:r>
          </w:p>
        </w:tc>
      </w:tr>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 xml:space="preserve">Mashonaland West </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Chinhoyi</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proofErr w:type="spellStart"/>
            <w:r w:rsidRPr="0044534D">
              <w:rPr>
                <w:rFonts w:ascii="Times New Roman" w:eastAsia="Times New Roman" w:hAnsi="Times New Roman" w:cs="Times New Roman"/>
                <w:sz w:val="18"/>
                <w:szCs w:val="24"/>
                <w:lang w:val="en-US" w:eastAsia="en-GB"/>
              </w:rPr>
              <w:t>Cooksie</w:t>
            </w:r>
            <w:proofErr w:type="spellEnd"/>
            <w:r w:rsidRPr="0044534D">
              <w:rPr>
                <w:rFonts w:ascii="Times New Roman" w:eastAsia="Times New Roman" w:hAnsi="Times New Roman" w:cs="Times New Roman"/>
                <w:sz w:val="18"/>
                <w:szCs w:val="24"/>
                <w:lang w:val="en-US" w:eastAsia="en-GB"/>
              </w:rPr>
              <w:t xml:space="preserve"> Hall</w:t>
            </w:r>
          </w:p>
        </w:tc>
      </w:tr>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proofErr w:type="spellStart"/>
            <w:r w:rsidRPr="0044534D">
              <w:rPr>
                <w:rFonts w:ascii="Times New Roman" w:eastAsia="Times New Roman" w:hAnsi="Times New Roman" w:cs="Times New Roman"/>
                <w:sz w:val="18"/>
                <w:szCs w:val="24"/>
                <w:lang w:val="en-US" w:eastAsia="en-GB"/>
              </w:rPr>
              <w:t>Matebeleland</w:t>
            </w:r>
            <w:proofErr w:type="spellEnd"/>
            <w:r w:rsidRPr="0044534D">
              <w:rPr>
                <w:rFonts w:ascii="Times New Roman" w:eastAsia="Times New Roman" w:hAnsi="Times New Roman" w:cs="Times New Roman"/>
                <w:sz w:val="18"/>
                <w:szCs w:val="24"/>
                <w:lang w:val="en-US" w:eastAsia="en-GB"/>
              </w:rPr>
              <w:t xml:space="preserve"> North</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Victoria Falls</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Chinotimba Hall</w:t>
            </w:r>
          </w:p>
        </w:tc>
      </w:tr>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proofErr w:type="spellStart"/>
            <w:r w:rsidRPr="0044534D">
              <w:rPr>
                <w:rFonts w:ascii="Times New Roman" w:eastAsia="Times New Roman" w:hAnsi="Times New Roman" w:cs="Times New Roman"/>
                <w:sz w:val="18"/>
                <w:szCs w:val="24"/>
                <w:lang w:val="en-US" w:eastAsia="en-GB"/>
              </w:rPr>
              <w:t>Matebeleland</w:t>
            </w:r>
            <w:proofErr w:type="spellEnd"/>
            <w:r w:rsidRPr="0044534D">
              <w:rPr>
                <w:rFonts w:ascii="Times New Roman" w:eastAsia="Times New Roman" w:hAnsi="Times New Roman" w:cs="Times New Roman"/>
                <w:sz w:val="18"/>
                <w:szCs w:val="24"/>
                <w:lang w:val="en-US" w:eastAsia="en-GB"/>
              </w:rPr>
              <w:t xml:space="preserve"> South </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Gwanda</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Gwanda Hotel</w:t>
            </w:r>
          </w:p>
        </w:tc>
      </w:tr>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Masvingo</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Masvingo Town</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Civic Centre Hall</w:t>
            </w:r>
          </w:p>
        </w:tc>
      </w:tr>
      <w:tr w:rsidR="0044534D" w:rsidRPr="0044534D" w:rsidTr="0044534D">
        <w:tc>
          <w:tcPr>
            <w:tcW w:w="243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Midlands</w:t>
            </w:r>
          </w:p>
        </w:tc>
        <w:tc>
          <w:tcPr>
            <w:tcW w:w="252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Gweru</w:t>
            </w:r>
          </w:p>
        </w:tc>
        <w:tc>
          <w:tcPr>
            <w:tcW w:w="3960" w:type="dxa"/>
            <w:tcBorders>
              <w:top w:val="single" w:sz="4" w:space="0" w:color="auto"/>
              <w:left w:val="single" w:sz="4" w:space="0" w:color="auto"/>
              <w:bottom w:val="single" w:sz="4" w:space="0" w:color="auto"/>
              <w:right w:val="single" w:sz="4" w:space="0" w:color="auto"/>
            </w:tcBorders>
            <w:hideMark/>
          </w:tcPr>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Civic Centre Hall</w:t>
            </w:r>
          </w:p>
        </w:tc>
      </w:tr>
    </w:tbl>
    <w:p w:rsidR="0044534D" w:rsidRPr="0044534D" w:rsidRDefault="0044534D" w:rsidP="0044534D">
      <w:pPr>
        <w:spacing w:after="80" w:line="240" w:lineRule="auto"/>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18"/>
          <w:szCs w:val="24"/>
          <w:lang w:val="en-US" w:eastAsia="en-GB"/>
        </w:rPr>
        <w:t> </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26"/>
          <w:szCs w:val="32"/>
          <w:lang w:val="en-US" w:eastAsia="en-GB"/>
        </w:rPr>
        <w:t xml:space="preserve">The public hearings were attended by various stakeholders including; the Zimbabwe Congress of Trade Unions (ZCTU), farmers’ unions, Chinhoyi Municipality employees, representatives from the Ministry of Women Affairs, Community, Small and Medium Enterprises Development and Ministry of Public Service,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and Social Welfare, and members of the public in general.</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26"/>
          <w:szCs w:val="32"/>
          <w:lang w:val="en-US" w:eastAsia="en-GB"/>
        </w:rPr>
        <w:t xml:space="preserve">In addition, the Committee attended a seminar themed </w:t>
      </w:r>
      <w:r w:rsidRPr="0044534D">
        <w:rPr>
          <w:rFonts w:ascii="Times New Roman" w:eastAsia="Times New Roman" w:hAnsi="Times New Roman" w:cs="Times New Roman"/>
          <w:i/>
          <w:sz w:val="26"/>
          <w:szCs w:val="32"/>
          <w:lang w:val="en-US" w:eastAsia="en-GB"/>
        </w:rPr>
        <w:t xml:space="preserve">Unpacking and Engaging the Legislature on the TNF Bill </w:t>
      </w:r>
      <w:r w:rsidRPr="0044534D">
        <w:rPr>
          <w:rFonts w:ascii="Times New Roman" w:eastAsia="Times New Roman" w:hAnsi="Times New Roman" w:cs="Times New Roman"/>
          <w:sz w:val="26"/>
          <w:szCs w:val="32"/>
          <w:lang w:val="en-US" w:eastAsia="en-GB"/>
        </w:rPr>
        <w:t xml:space="preserve">at the Rainbow Towers Hotel, in Harare on 6 May 2019. The event was organised by Greenfingers Consultants in conjunction with the Employers’ Confederation of Zimbabwe (EMCOZ). Apart from the organisers, other stakeholders, including the Zimbabwe Congress of Trade Unions (ZCTU) and International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Organisation representatives were also in attendance.</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26"/>
          <w:szCs w:val="32"/>
          <w:lang w:val="en-US" w:eastAsia="en-GB"/>
        </w:rPr>
        <w:t xml:space="preserve">Furthermore, the Committee </w:t>
      </w:r>
      <w:proofErr w:type="spellStart"/>
      <w:r w:rsidRPr="0044534D">
        <w:rPr>
          <w:rFonts w:ascii="Times New Roman" w:eastAsia="Times New Roman" w:hAnsi="Times New Roman" w:cs="Times New Roman"/>
          <w:sz w:val="26"/>
          <w:szCs w:val="32"/>
          <w:lang w:val="en-US" w:eastAsia="en-GB"/>
        </w:rPr>
        <w:t>analysed</w:t>
      </w:r>
      <w:proofErr w:type="spellEnd"/>
      <w:r w:rsidRPr="0044534D">
        <w:rPr>
          <w:rFonts w:ascii="Times New Roman" w:eastAsia="Times New Roman" w:hAnsi="Times New Roman" w:cs="Times New Roman"/>
          <w:sz w:val="26"/>
          <w:szCs w:val="32"/>
          <w:lang w:val="en-US" w:eastAsia="en-GB"/>
        </w:rPr>
        <w:t xml:space="preserve"> the provisions of the Bill and written submissions from stakeholders.</w:t>
      </w:r>
    </w:p>
    <w:p w:rsidR="0044534D" w:rsidRPr="0044534D" w:rsidRDefault="0044534D" w:rsidP="008D1B12">
      <w:pPr>
        <w:keepNext/>
        <w:spacing w:before="240" w:after="80" w:line="240" w:lineRule="auto"/>
        <w:ind w:firstLine="720"/>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3.0   Summary of Issues Raised During Public Hearings</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3.1   </w:t>
      </w:r>
      <w:r w:rsidRPr="0044534D">
        <w:rPr>
          <w:rFonts w:ascii="Times New Roman" w:eastAsia="Times New Roman" w:hAnsi="Times New Roman" w:cs="Times New Roman"/>
          <w:sz w:val="26"/>
          <w:szCs w:val="32"/>
          <w:lang w:val="en-US" w:eastAsia="en-GB"/>
        </w:rPr>
        <w:t xml:space="preserve">There was general consensus amongst stakeholders who attended all public hearings that </w:t>
      </w:r>
      <w:proofErr w:type="spellStart"/>
      <w:r w:rsidRPr="0044534D">
        <w:rPr>
          <w:rFonts w:ascii="Times New Roman" w:eastAsia="Times New Roman" w:hAnsi="Times New Roman" w:cs="Times New Roman"/>
          <w:sz w:val="26"/>
          <w:szCs w:val="32"/>
          <w:lang w:val="en-US" w:eastAsia="en-GB"/>
        </w:rPr>
        <w:t>regularising</w:t>
      </w:r>
      <w:proofErr w:type="spellEnd"/>
      <w:r w:rsidRPr="0044534D">
        <w:rPr>
          <w:rFonts w:ascii="Times New Roman" w:eastAsia="Times New Roman" w:hAnsi="Times New Roman" w:cs="Times New Roman"/>
          <w:sz w:val="26"/>
          <w:szCs w:val="32"/>
          <w:lang w:val="en-US" w:eastAsia="en-GB"/>
        </w:rPr>
        <w:t xml:space="preserve"> the TNF was a positive development which was long overdue and should be expedited as a matter of urgency. Stakeholders noted that the platform would deal with socio-economic issues and minimise strikes, such as the January 2019 Job Stay Away which cost the country productive time and had other unfavourable consequences including violence.</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3.2</w:t>
      </w:r>
      <w:r w:rsidRPr="0044534D">
        <w:rPr>
          <w:rFonts w:ascii="Times New Roman" w:eastAsia="Times New Roman" w:hAnsi="Times New Roman" w:cs="Times New Roman"/>
          <w:sz w:val="26"/>
          <w:szCs w:val="32"/>
          <w:lang w:val="en-US" w:eastAsia="en-GB"/>
        </w:rPr>
        <w:t xml:space="preserve">   Stakeholders in Mutare, Bindura and Gwanda called for representation of the informal sector on the TNF in view of the vast contributions of the sector to the country’s Gross Domestic Product (GDP). Mr. </w:t>
      </w:r>
      <w:proofErr w:type="spellStart"/>
      <w:r w:rsidRPr="0044534D">
        <w:rPr>
          <w:rFonts w:ascii="Times New Roman" w:eastAsia="Times New Roman" w:hAnsi="Times New Roman" w:cs="Times New Roman"/>
          <w:sz w:val="26"/>
          <w:szCs w:val="32"/>
          <w:lang w:val="en-US" w:eastAsia="en-GB"/>
        </w:rPr>
        <w:t>Vandirai</w:t>
      </w:r>
      <w:proofErr w:type="spellEnd"/>
      <w:r w:rsidRPr="0044534D">
        <w:rPr>
          <w:rFonts w:ascii="Times New Roman" w:eastAsia="Times New Roman" w:hAnsi="Times New Roman" w:cs="Times New Roman"/>
          <w:sz w:val="26"/>
          <w:szCs w:val="32"/>
          <w:lang w:val="en-US" w:eastAsia="en-GB"/>
        </w:rPr>
        <w:t xml:space="preserve"> </w:t>
      </w:r>
      <w:proofErr w:type="spellStart"/>
      <w:r w:rsidRPr="0044534D">
        <w:rPr>
          <w:rFonts w:ascii="Times New Roman" w:eastAsia="Times New Roman" w:hAnsi="Times New Roman" w:cs="Times New Roman"/>
          <w:sz w:val="26"/>
          <w:szCs w:val="32"/>
          <w:lang w:val="en-US" w:eastAsia="en-GB"/>
        </w:rPr>
        <w:t>Musoro</w:t>
      </w:r>
      <w:proofErr w:type="spellEnd"/>
      <w:r w:rsidRPr="0044534D">
        <w:rPr>
          <w:rFonts w:ascii="Times New Roman" w:eastAsia="Times New Roman" w:hAnsi="Times New Roman" w:cs="Times New Roman"/>
          <w:sz w:val="26"/>
          <w:szCs w:val="32"/>
          <w:lang w:val="en-US" w:eastAsia="en-GB"/>
        </w:rPr>
        <w:t xml:space="preserve"> in Mutare argued that it would be a shame to leave out the informal sector considering that it was currently the mainstay of Zimbabwe’s economy as it employed about 80% of the working class population against 20 % in the formal sector. </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3.3 </w:t>
      </w:r>
      <w:r w:rsidRPr="0044534D">
        <w:rPr>
          <w:rFonts w:ascii="Times New Roman" w:eastAsia="Times New Roman" w:hAnsi="Times New Roman" w:cs="Times New Roman"/>
          <w:sz w:val="26"/>
          <w:szCs w:val="32"/>
          <w:lang w:val="en-US" w:eastAsia="en-GB"/>
        </w:rPr>
        <w:t xml:space="preserve">The dominance of Government on the TNF with 14 representatives against 7 each for business and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was raised as an issue of contention. Stakeholders such as the ZCTU noted that the Government was also an employer which will bring representation for this group to 21 if the number of its representatives is combined with that of business. This state of affairs places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at a disadvantage as it only has 7 representatives, particularly when it comes to voting on pertinent issues by TNF members. In contrast, Mr. Godfrey </w:t>
      </w:r>
      <w:proofErr w:type="spellStart"/>
      <w:r w:rsidRPr="0044534D">
        <w:rPr>
          <w:rFonts w:ascii="Times New Roman" w:eastAsia="Times New Roman" w:hAnsi="Times New Roman" w:cs="Times New Roman"/>
          <w:sz w:val="26"/>
          <w:szCs w:val="32"/>
          <w:lang w:val="en-US" w:eastAsia="en-GB"/>
        </w:rPr>
        <w:t>Jambo</w:t>
      </w:r>
      <w:proofErr w:type="spellEnd"/>
      <w:r w:rsidRPr="0044534D">
        <w:rPr>
          <w:rFonts w:ascii="Times New Roman" w:eastAsia="Times New Roman" w:hAnsi="Times New Roman" w:cs="Times New Roman"/>
          <w:sz w:val="26"/>
          <w:szCs w:val="32"/>
          <w:lang w:val="en-US" w:eastAsia="en-GB"/>
        </w:rPr>
        <w:t xml:space="preserve"> from Marondera was of the view that Government should have more representatives and proposed that the composition of the TNF be constituted as follows: Government-11, Organised Business -10, and Organised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w:t>
      </w:r>
      <w:r w:rsidR="008D1B12">
        <w:rPr>
          <w:rFonts w:ascii="Times New Roman" w:eastAsia="Times New Roman" w:hAnsi="Times New Roman" w:cs="Times New Roman"/>
          <w:sz w:val="26"/>
          <w:szCs w:val="32"/>
          <w:lang w:val="en-US" w:eastAsia="en-GB"/>
        </w:rPr>
        <w:t xml:space="preserve"> </w:t>
      </w:r>
      <w:r w:rsidRPr="0044534D">
        <w:rPr>
          <w:rFonts w:ascii="Times New Roman" w:eastAsia="Times New Roman" w:hAnsi="Times New Roman" w:cs="Times New Roman"/>
          <w:sz w:val="26"/>
          <w:szCs w:val="32"/>
          <w:lang w:val="en-US" w:eastAsia="en-GB"/>
        </w:rPr>
        <w:t>10.</w:t>
      </w:r>
      <w:r w:rsidR="008D1B12">
        <w:rPr>
          <w:rFonts w:ascii="Times New Roman" w:eastAsia="Times New Roman" w:hAnsi="Times New Roman" w:cs="Times New Roman"/>
          <w:sz w:val="26"/>
          <w:szCs w:val="32"/>
          <w:lang w:val="en-US" w:eastAsia="en-GB"/>
        </w:rPr>
        <w:t xml:space="preserve">   </w:t>
      </w:r>
      <w:r w:rsidRPr="0044534D">
        <w:rPr>
          <w:rFonts w:ascii="Times New Roman" w:eastAsia="Times New Roman" w:hAnsi="Times New Roman" w:cs="Times New Roman"/>
          <w:sz w:val="26"/>
          <w:szCs w:val="32"/>
          <w:lang w:val="en-US" w:eastAsia="en-GB"/>
        </w:rPr>
        <w:t>Alternatively, stakeholders who attended the public hearing in Masvingo proposed that each one of the social partners should have 7 representatives each.</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3.4   </w:t>
      </w:r>
      <w:r w:rsidRPr="0044534D">
        <w:rPr>
          <w:rFonts w:ascii="Times New Roman" w:eastAsia="Times New Roman" w:hAnsi="Times New Roman" w:cs="Times New Roman"/>
          <w:sz w:val="26"/>
          <w:szCs w:val="32"/>
          <w:lang w:val="en-US" w:eastAsia="en-GB"/>
        </w:rPr>
        <w:t>In addition, stakeholders in Mutare, Gweru, Gwanda and Bulawayo were opposed to the chairing of the TNF by a Government representative but preferred rotation of the leadership role amongst the three social partners. Conversely, stakeholders who attended the public hearing conducted in Masvingo advanced that the TNF should be chaired by a retired Supreme Court Judge or an individual appointed by Parliament as opposed to a Government Representative.</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3.5   </w:t>
      </w:r>
      <w:r w:rsidRPr="0044534D">
        <w:rPr>
          <w:rFonts w:ascii="Times New Roman" w:eastAsia="Times New Roman" w:hAnsi="Times New Roman" w:cs="Times New Roman"/>
          <w:sz w:val="26"/>
          <w:szCs w:val="32"/>
          <w:lang w:val="en-US" w:eastAsia="en-GB"/>
        </w:rPr>
        <w:t>Furthermore, stakeholders in Marondera, Bindura and Gweru noted the need to empower the TNF by making its decisions final rather than a situation where its resolutions are referred to Cabinet as provided by Clause 10 (2).</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3.6   </w:t>
      </w:r>
      <w:r w:rsidRPr="0044534D">
        <w:rPr>
          <w:rFonts w:ascii="Times New Roman" w:eastAsia="Times New Roman" w:hAnsi="Times New Roman" w:cs="Times New Roman"/>
          <w:sz w:val="26"/>
          <w:szCs w:val="32"/>
          <w:lang w:val="en-US" w:eastAsia="en-GB"/>
        </w:rPr>
        <w:t>Stakeholder consultation by members of the TNF was also identified as a key issue for the effective operation of the TNF.</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3.7  </w:t>
      </w:r>
      <w:r w:rsidRPr="0044534D">
        <w:rPr>
          <w:rFonts w:ascii="Times New Roman" w:eastAsia="Times New Roman" w:hAnsi="Times New Roman" w:cs="Times New Roman"/>
          <w:sz w:val="26"/>
          <w:szCs w:val="32"/>
          <w:lang w:val="en-US" w:eastAsia="en-GB"/>
        </w:rPr>
        <w:t>Representatives from the Ministry of Women Affairs, Community and Enterprises Development emphasised the need for gender balance in the membership of the TNF. This issue was raised in Masvingo and Bindura.</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3.8   </w:t>
      </w:r>
      <w:r w:rsidRPr="0044534D">
        <w:rPr>
          <w:rFonts w:ascii="Times New Roman" w:eastAsia="Times New Roman" w:hAnsi="Times New Roman" w:cs="Times New Roman"/>
          <w:sz w:val="26"/>
          <w:szCs w:val="32"/>
          <w:lang w:val="en-US" w:eastAsia="en-GB"/>
        </w:rPr>
        <w:t>Some of the participants at the Masvingo and Gwanda public hearings proposed the granting of Civil Society Organisations interested in welfare issues an observer status on the TNF.</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3.9   </w:t>
      </w:r>
      <w:r w:rsidRPr="0044534D">
        <w:rPr>
          <w:rFonts w:ascii="Times New Roman" w:eastAsia="Times New Roman" w:hAnsi="Times New Roman" w:cs="Times New Roman"/>
          <w:sz w:val="26"/>
          <w:szCs w:val="32"/>
          <w:lang w:val="en-US" w:eastAsia="en-GB"/>
        </w:rPr>
        <w:t xml:space="preserve">The ZCTU proposed an addition of (f) under Clause 3 which reads as “consult and negotiate Zimbabwe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laws in line with the Constitution and other international best practices.”</w:t>
      </w:r>
    </w:p>
    <w:p w:rsidR="0044534D" w:rsidRPr="0044534D" w:rsidRDefault="0044534D" w:rsidP="008D1B12">
      <w:pPr>
        <w:keepNext/>
        <w:spacing w:before="240" w:after="80" w:line="240" w:lineRule="auto"/>
        <w:ind w:firstLine="720"/>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4.0   Key issues raised at the Seminar on </w:t>
      </w:r>
      <w:r w:rsidRPr="0044534D">
        <w:rPr>
          <w:rFonts w:ascii="Times New Roman" w:eastAsia="Times New Roman" w:hAnsi="Times New Roman" w:cs="Times New Roman"/>
          <w:b/>
          <w:i/>
          <w:sz w:val="26"/>
          <w:szCs w:val="32"/>
          <w:lang w:val="en-US" w:eastAsia="en-GB"/>
        </w:rPr>
        <w:t>Unpacking and Engaging the Legislature on the TNF Bill</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4.1   </w:t>
      </w:r>
      <w:r w:rsidRPr="0044534D">
        <w:rPr>
          <w:rFonts w:ascii="Times New Roman" w:eastAsia="Times New Roman" w:hAnsi="Times New Roman" w:cs="Times New Roman"/>
          <w:sz w:val="26"/>
          <w:szCs w:val="32"/>
          <w:lang w:val="en-US" w:eastAsia="en-GB"/>
        </w:rPr>
        <w:t xml:space="preserve">Although the concept of tripartism is anchored in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issues, the Bill does not explicitly provide for consideration of these matters by the TNF.</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4.2</w:t>
      </w:r>
      <w:r w:rsidRPr="0044534D">
        <w:rPr>
          <w:rFonts w:ascii="Times New Roman" w:eastAsia="Times New Roman" w:hAnsi="Times New Roman" w:cs="Times New Roman"/>
          <w:sz w:val="26"/>
          <w:szCs w:val="32"/>
          <w:lang w:val="en-US" w:eastAsia="en-GB"/>
        </w:rPr>
        <w:t xml:space="preserve">   The Bill should provide for an independent party to arbitrate in case of “deadlock” situations between the three social partners. This could be a retired judge or former president of another country for instance.</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4.3</w:t>
      </w:r>
      <w:r w:rsidRPr="0044534D">
        <w:rPr>
          <w:rFonts w:ascii="Times New Roman" w:eastAsia="Times New Roman" w:hAnsi="Times New Roman" w:cs="Times New Roman"/>
          <w:sz w:val="26"/>
          <w:szCs w:val="32"/>
          <w:lang w:val="en-US" w:eastAsia="en-GB"/>
        </w:rPr>
        <w:t xml:space="preserve">   There is need for definition of the “stakeholders” to be consulted on Clause 3 (3) (c) and “group autonomy” in Clause 21 (g) in order to avoid ambiguity.</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4.4</w:t>
      </w:r>
      <w:r w:rsidRPr="0044534D">
        <w:rPr>
          <w:rFonts w:ascii="Times New Roman" w:eastAsia="Times New Roman" w:hAnsi="Times New Roman" w:cs="Times New Roman"/>
          <w:sz w:val="26"/>
          <w:szCs w:val="32"/>
          <w:lang w:val="en-US" w:eastAsia="en-GB"/>
        </w:rPr>
        <w:t xml:space="preserve">   While Clause 10 stipulates that TNF resolutions are recommendations to Cabinet, Clause 3 (3) (d) places the function of following up and monitoring agreements on the TNF, hence the need for definition of these “agreements.”</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4.5   </w:t>
      </w:r>
      <w:r w:rsidRPr="0044534D">
        <w:rPr>
          <w:rFonts w:ascii="Times New Roman" w:eastAsia="Times New Roman" w:hAnsi="Times New Roman" w:cs="Times New Roman"/>
          <w:sz w:val="26"/>
          <w:szCs w:val="32"/>
          <w:lang w:val="en-US" w:eastAsia="en-GB"/>
        </w:rPr>
        <w:t>In terms of Clause 4 (a) both citizens of Zimbabwe or foreigners who are permanent residents in the Zimbabwe are eligible for appointment to the TNF</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4.6   </w:t>
      </w:r>
      <w:r w:rsidRPr="0044534D">
        <w:rPr>
          <w:rFonts w:ascii="Times New Roman" w:eastAsia="Times New Roman" w:hAnsi="Times New Roman" w:cs="Times New Roman"/>
          <w:sz w:val="26"/>
          <w:szCs w:val="32"/>
          <w:lang w:val="en-US" w:eastAsia="en-GB"/>
        </w:rPr>
        <w:t>The Bill does not specify the conditions or reasons for which each constituency can remove its member from the Main TNF (Clause 5).</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4.7   </w:t>
      </w:r>
      <w:r w:rsidRPr="0044534D">
        <w:rPr>
          <w:rFonts w:ascii="Times New Roman" w:eastAsia="Times New Roman" w:hAnsi="Times New Roman" w:cs="Times New Roman"/>
          <w:sz w:val="26"/>
          <w:szCs w:val="32"/>
          <w:lang w:val="en-US" w:eastAsia="en-GB"/>
        </w:rPr>
        <w:t xml:space="preserve">A quorum of 50 percent of members of the TNF can result in underrepresentation of some social partners at some TNF meetings, for example a meeting can be convened by 14 Government representatives and one member each from organised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and organised business (Clause 9)</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4.8</w:t>
      </w:r>
      <w:r w:rsidRPr="0044534D">
        <w:rPr>
          <w:rFonts w:ascii="Times New Roman" w:eastAsia="Times New Roman" w:hAnsi="Times New Roman" w:cs="Times New Roman"/>
          <w:sz w:val="26"/>
          <w:szCs w:val="32"/>
          <w:lang w:val="en-US" w:eastAsia="en-GB"/>
        </w:rPr>
        <w:t xml:space="preserve">   Clause 14 (6) (b) exposes the Executive Director of the TNF to arbitrary dismissal by the Management Committee as it provides for revoking of any assignment of functions by the Management Committee at any time.</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4.9   </w:t>
      </w:r>
      <w:r w:rsidRPr="0044534D">
        <w:rPr>
          <w:rFonts w:ascii="Times New Roman" w:eastAsia="Times New Roman" w:hAnsi="Times New Roman" w:cs="Times New Roman"/>
          <w:sz w:val="26"/>
          <w:szCs w:val="32"/>
          <w:lang w:val="en-US" w:eastAsia="en-GB"/>
        </w:rPr>
        <w:t>Clause 16 limits sources of funding for the TNF to National Budget allocations and donations which are inadequate in view of the financial constraints faced by the country and withdrawal of funding by development partners.</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4.10</w:t>
      </w:r>
      <w:r w:rsidRPr="0044534D">
        <w:rPr>
          <w:rFonts w:ascii="Times New Roman" w:eastAsia="Times New Roman" w:hAnsi="Times New Roman" w:cs="Times New Roman"/>
          <w:sz w:val="26"/>
          <w:szCs w:val="32"/>
          <w:lang w:val="en-US" w:eastAsia="en-GB"/>
        </w:rPr>
        <w:t xml:space="preserve">   On the First Schedule, under </w:t>
      </w:r>
      <w:r w:rsidRPr="0044534D">
        <w:rPr>
          <w:rFonts w:ascii="Times New Roman" w:eastAsia="Times New Roman" w:hAnsi="Times New Roman" w:cs="Times New Roman"/>
          <w:i/>
          <w:sz w:val="26"/>
          <w:szCs w:val="32"/>
          <w:lang w:val="en-US" w:eastAsia="en-GB"/>
        </w:rPr>
        <w:t>Remuneration and Allowances of Members of the Management Committee</w:t>
      </w:r>
      <w:r w:rsidRPr="0044534D">
        <w:rPr>
          <w:rFonts w:ascii="Times New Roman" w:eastAsia="Times New Roman" w:hAnsi="Times New Roman" w:cs="Times New Roman"/>
          <w:sz w:val="26"/>
          <w:szCs w:val="32"/>
          <w:lang w:val="en-US" w:eastAsia="en-GB"/>
        </w:rPr>
        <w:t>, Clause 3 (a) is not clear on whether the Management Committee will be remunerated or not.</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4.11</w:t>
      </w:r>
      <w:r w:rsidRPr="0044534D">
        <w:rPr>
          <w:rFonts w:ascii="Times New Roman" w:eastAsia="Times New Roman" w:hAnsi="Times New Roman" w:cs="Times New Roman"/>
          <w:sz w:val="26"/>
          <w:szCs w:val="32"/>
          <w:lang w:val="en-US" w:eastAsia="en-GB"/>
        </w:rPr>
        <w:t xml:space="preserve">   On the First Schedule, under </w:t>
      </w:r>
      <w:r w:rsidRPr="0044534D">
        <w:rPr>
          <w:rFonts w:ascii="Times New Roman" w:eastAsia="Times New Roman" w:hAnsi="Times New Roman" w:cs="Times New Roman"/>
          <w:i/>
          <w:sz w:val="26"/>
          <w:szCs w:val="32"/>
          <w:lang w:val="en-US" w:eastAsia="en-GB"/>
        </w:rPr>
        <w:t>Minutes of Proceedings of the TNF</w:t>
      </w:r>
      <w:r w:rsidRPr="0044534D">
        <w:rPr>
          <w:rFonts w:ascii="Times New Roman" w:eastAsia="Times New Roman" w:hAnsi="Times New Roman" w:cs="Times New Roman"/>
          <w:sz w:val="26"/>
          <w:szCs w:val="32"/>
          <w:lang w:val="en-US" w:eastAsia="en-GB"/>
        </w:rPr>
        <w:t>, Clause 4 (2), the phrase “…which purport to be…” insinuates that persons presiding at meetings can falsify minutes.</w:t>
      </w:r>
    </w:p>
    <w:p w:rsidR="0044534D" w:rsidRPr="0044534D" w:rsidRDefault="0044534D" w:rsidP="008D1B12">
      <w:pPr>
        <w:keepNext/>
        <w:spacing w:before="240" w:after="80" w:line="240" w:lineRule="auto"/>
        <w:ind w:firstLine="720"/>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5.0   Committee Observations and Recommendations</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eastAsia="en-GB"/>
        </w:rPr>
        <w:t xml:space="preserve">5.1  </w:t>
      </w:r>
      <w:r w:rsidRPr="0044534D">
        <w:rPr>
          <w:rFonts w:ascii="Times New Roman" w:eastAsia="Times New Roman" w:hAnsi="Times New Roman" w:cs="Times New Roman"/>
          <w:sz w:val="26"/>
          <w:szCs w:val="32"/>
          <w:lang w:eastAsia="en-GB"/>
        </w:rPr>
        <w:t xml:space="preserve">The concept of tripartism is founded in the ILO Conventions and labour issues, hence the need to include these matters in the Memorandum of the Bill. </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eastAsia="en-GB"/>
        </w:rPr>
        <w:t>5.2</w:t>
      </w:r>
      <w:r w:rsidRPr="0044534D">
        <w:rPr>
          <w:rFonts w:ascii="Times New Roman" w:eastAsia="Times New Roman" w:hAnsi="Times New Roman" w:cs="Times New Roman"/>
          <w:sz w:val="26"/>
          <w:szCs w:val="32"/>
          <w:lang w:eastAsia="en-GB"/>
        </w:rPr>
        <w:t xml:space="preserve">   The Committee noted that labour issues were most likely to constitute a bulk of the issues to be considered by the TNF and recommends the addition of Clause 3(3) (f) which reads:</w:t>
      </w:r>
    </w:p>
    <w:p w:rsidR="0044534D" w:rsidRPr="0044534D" w:rsidRDefault="0044534D" w:rsidP="008D1B12">
      <w:pPr>
        <w:spacing w:after="80" w:line="240" w:lineRule="auto"/>
        <w:ind w:left="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i/>
          <w:sz w:val="26"/>
          <w:szCs w:val="32"/>
          <w:lang w:eastAsia="en-GB"/>
        </w:rPr>
        <w:t xml:space="preserve">“consult and negotiate labour laws in line with provisions of the Constitution and other international best practices.” </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eastAsia="en-GB"/>
        </w:rPr>
        <w:t xml:space="preserve">5.3   </w:t>
      </w:r>
      <w:r w:rsidRPr="0044534D">
        <w:rPr>
          <w:rFonts w:ascii="Times New Roman" w:eastAsia="Times New Roman" w:hAnsi="Times New Roman" w:cs="Times New Roman"/>
          <w:sz w:val="26"/>
          <w:szCs w:val="32"/>
          <w:lang w:eastAsia="en-GB"/>
        </w:rPr>
        <w:t>Considering the key role played by the informal sector and civil society organisations, among other key stakeholders in Zimbabwe’s socio-economic development, they should be accorded observer status under Clause 3 (5) of the Bill.</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eastAsia="en-GB"/>
        </w:rPr>
        <w:t xml:space="preserve">5.4   </w:t>
      </w:r>
      <w:r w:rsidRPr="0044534D">
        <w:rPr>
          <w:rFonts w:ascii="Times New Roman" w:eastAsia="Times New Roman" w:hAnsi="Times New Roman" w:cs="Times New Roman"/>
          <w:sz w:val="26"/>
          <w:szCs w:val="32"/>
          <w:lang w:eastAsia="en-GB"/>
        </w:rPr>
        <w:t>There is need to extent Clause 5 to include the specific conditions under which each constituency can remove its member from the Main TNF. Among other key issues, the term of office of membership to the TNF should be limited to 3 years after which all social partners should appoint new representatives in order to guard against corruption and other malpractices.</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eastAsia="en-GB"/>
        </w:rPr>
        <w:t xml:space="preserve">5.5   </w:t>
      </w:r>
      <w:r w:rsidRPr="0044534D">
        <w:rPr>
          <w:rFonts w:ascii="Times New Roman" w:eastAsia="Times New Roman" w:hAnsi="Times New Roman" w:cs="Times New Roman"/>
          <w:sz w:val="26"/>
          <w:szCs w:val="32"/>
          <w:lang w:eastAsia="en-GB"/>
        </w:rPr>
        <w:t>In order to prevent the abuse of power by the Management Committee in relation to dismissal of the Executive Director of the TNF, Clause 14 (6) (b) should be amended to read as:</w:t>
      </w:r>
    </w:p>
    <w:p w:rsidR="0044534D" w:rsidRPr="0044534D" w:rsidRDefault="0044534D" w:rsidP="008D1B12">
      <w:pPr>
        <w:spacing w:after="80" w:line="240" w:lineRule="auto"/>
        <w:ind w:left="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sz w:val="26"/>
          <w:szCs w:val="32"/>
          <w:lang w:eastAsia="en-GB"/>
        </w:rPr>
        <w:t>“</w:t>
      </w:r>
      <w:r w:rsidRPr="0044534D">
        <w:rPr>
          <w:rFonts w:ascii="Times New Roman" w:eastAsia="Times New Roman" w:hAnsi="Times New Roman" w:cs="Times New Roman"/>
          <w:i/>
          <w:sz w:val="26"/>
          <w:szCs w:val="32"/>
          <w:lang w:eastAsia="en-GB"/>
        </w:rPr>
        <w:t>may be revoked by the management Committee on justifiable grounds at any time”</w:t>
      </w:r>
      <w:r w:rsidRPr="0044534D">
        <w:rPr>
          <w:rFonts w:ascii="Times New Roman" w:eastAsia="Times New Roman" w:hAnsi="Times New Roman" w:cs="Times New Roman"/>
          <w:sz w:val="26"/>
          <w:szCs w:val="32"/>
          <w:lang w:eastAsia="en-GB"/>
        </w:rPr>
        <w:tab/>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val="en-US" w:eastAsia="en-GB"/>
        </w:rPr>
        <w:t xml:space="preserve">5.6   </w:t>
      </w:r>
      <w:r w:rsidRPr="0044534D">
        <w:rPr>
          <w:rFonts w:ascii="Times New Roman" w:eastAsia="Times New Roman" w:hAnsi="Times New Roman" w:cs="Times New Roman"/>
          <w:sz w:val="26"/>
          <w:szCs w:val="32"/>
          <w:lang w:val="en-US" w:eastAsia="en-GB"/>
        </w:rPr>
        <w:t xml:space="preserve">For the purpose of clarity on whether the Management Committee should be paid for their services, the Committee recommends the deletion of </w:t>
      </w:r>
      <w:r w:rsidRPr="0044534D">
        <w:rPr>
          <w:rFonts w:ascii="Times New Roman" w:eastAsia="Times New Roman" w:hAnsi="Times New Roman" w:cs="Times New Roman"/>
          <w:i/>
          <w:sz w:val="26"/>
          <w:szCs w:val="32"/>
          <w:lang w:val="en-US" w:eastAsia="en-GB"/>
        </w:rPr>
        <w:t>“if any”</w:t>
      </w:r>
      <w:r w:rsidRPr="0044534D">
        <w:rPr>
          <w:rFonts w:ascii="Times New Roman" w:eastAsia="Times New Roman" w:hAnsi="Times New Roman" w:cs="Times New Roman"/>
          <w:sz w:val="26"/>
          <w:szCs w:val="32"/>
          <w:lang w:val="en-US" w:eastAsia="en-GB"/>
        </w:rPr>
        <w:t xml:space="preserve"> on Clause 3 (a) under the First Schedule which deals with Remuneration and Allowances of Members of the Management</w:t>
      </w:r>
    </w:p>
    <w:p w:rsidR="0044534D" w:rsidRPr="0044534D" w:rsidRDefault="0044534D" w:rsidP="008D1B12">
      <w:pPr>
        <w:spacing w:after="80" w:line="240" w:lineRule="auto"/>
        <w:ind w:firstLine="720"/>
        <w:jc w:val="both"/>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eastAsia="en-GB"/>
        </w:rPr>
        <w:t xml:space="preserve">5.7   </w:t>
      </w:r>
      <w:r w:rsidRPr="0044534D">
        <w:rPr>
          <w:rFonts w:ascii="Times New Roman" w:eastAsia="Times New Roman" w:hAnsi="Times New Roman" w:cs="Times New Roman"/>
          <w:sz w:val="26"/>
          <w:szCs w:val="32"/>
          <w:lang w:eastAsia="en-GB"/>
        </w:rPr>
        <w:t>In accordance with Section 3 of the Constitution, the TNF should be gender balanced.</w:t>
      </w:r>
    </w:p>
    <w:p w:rsidR="0044534D" w:rsidRPr="0044534D" w:rsidRDefault="0044534D" w:rsidP="008D1B12">
      <w:pPr>
        <w:keepNext/>
        <w:spacing w:before="240" w:after="80" w:line="240" w:lineRule="auto"/>
        <w:ind w:firstLine="720"/>
        <w:rPr>
          <w:rFonts w:ascii="Times New Roman" w:eastAsia="Times New Roman" w:hAnsi="Times New Roman" w:cs="Times New Roman"/>
          <w:sz w:val="18"/>
          <w:szCs w:val="24"/>
          <w:lang w:eastAsia="en-GB"/>
        </w:rPr>
      </w:pPr>
      <w:r w:rsidRPr="0044534D">
        <w:rPr>
          <w:rFonts w:ascii="Times New Roman" w:eastAsia="Times New Roman" w:hAnsi="Times New Roman" w:cs="Times New Roman"/>
          <w:b/>
          <w:sz w:val="26"/>
          <w:szCs w:val="32"/>
          <w:lang w:eastAsia="en-GB"/>
        </w:rPr>
        <w:t>6.0   Conclusion</w:t>
      </w:r>
    </w:p>
    <w:p w:rsidR="0044534D" w:rsidRDefault="0044534D" w:rsidP="0044534D">
      <w:pPr>
        <w:spacing w:after="80" w:line="240" w:lineRule="auto"/>
        <w:ind w:firstLine="720"/>
        <w:rPr>
          <w:rFonts w:ascii="Times New Roman" w:eastAsia="Times New Roman" w:hAnsi="Times New Roman" w:cs="Times New Roman"/>
          <w:sz w:val="26"/>
          <w:szCs w:val="32"/>
          <w:lang w:val="en-US" w:eastAsia="en-GB"/>
        </w:rPr>
      </w:pPr>
      <w:r w:rsidRPr="0044534D">
        <w:rPr>
          <w:rFonts w:ascii="Times New Roman" w:eastAsia="Times New Roman" w:hAnsi="Times New Roman" w:cs="Times New Roman"/>
          <w:sz w:val="26"/>
          <w:szCs w:val="32"/>
          <w:lang w:val="en-US" w:eastAsia="en-GB"/>
        </w:rPr>
        <w:t xml:space="preserve">The Committee supports the expeditious establishment of a TNF backed by statute and believes that it will resolve the multiple socio-economic challenges affecting our country today. Once the Bill is passed by Parliament and assented to by the President, the Ministry of Public Service, </w:t>
      </w:r>
      <w:proofErr w:type="spellStart"/>
      <w:r w:rsidRPr="0044534D">
        <w:rPr>
          <w:rFonts w:ascii="Times New Roman" w:eastAsia="Times New Roman" w:hAnsi="Times New Roman" w:cs="Times New Roman"/>
          <w:sz w:val="26"/>
          <w:szCs w:val="32"/>
          <w:lang w:val="en-US" w:eastAsia="en-GB"/>
        </w:rPr>
        <w:t>Labour</w:t>
      </w:r>
      <w:proofErr w:type="spellEnd"/>
      <w:r w:rsidRPr="0044534D">
        <w:rPr>
          <w:rFonts w:ascii="Times New Roman" w:eastAsia="Times New Roman" w:hAnsi="Times New Roman" w:cs="Times New Roman"/>
          <w:sz w:val="26"/>
          <w:szCs w:val="32"/>
          <w:lang w:val="en-US" w:eastAsia="en-GB"/>
        </w:rPr>
        <w:t xml:space="preserve"> and Social Welfare should facilitate the setting up and operationalisation of the TNF without delay. In addition, all the three social partners are encouraged to adopt an earnest approach when participating on the TNF.</w:t>
      </w:r>
    </w:p>
    <w:p w:rsidR="008D1B12" w:rsidRPr="0044534D" w:rsidRDefault="008D1B12" w:rsidP="008D1B12">
      <w:pPr>
        <w:spacing w:after="80" w:line="240" w:lineRule="auto"/>
        <w:jc w:val="center"/>
        <w:rPr>
          <w:rFonts w:ascii="Times New Roman" w:eastAsia="Times New Roman" w:hAnsi="Times New Roman" w:cs="Times New Roman"/>
          <w:sz w:val="18"/>
          <w:szCs w:val="24"/>
          <w:lang w:eastAsia="en-GB"/>
        </w:rPr>
      </w:pPr>
      <w:r>
        <w:rPr>
          <w:rFonts w:ascii="Times New Roman" w:eastAsia="Times New Roman" w:hAnsi="Times New Roman" w:cs="Times New Roman"/>
          <w:sz w:val="18"/>
          <w:szCs w:val="24"/>
          <w:lang w:eastAsia="en-GB"/>
        </w:rPr>
        <w:t>_____________________________</w:t>
      </w:r>
    </w:p>
    <w:p w:rsidR="0044534D" w:rsidRPr="0044534D" w:rsidRDefault="0044534D" w:rsidP="008D1B12">
      <w:pPr>
        <w:spacing w:after="80" w:line="240" w:lineRule="auto"/>
        <w:rPr>
          <w:sz w:val="16"/>
        </w:rPr>
      </w:pPr>
    </w:p>
    <w:sectPr w:rsidR="0044534D" w:rsidRPr="0044534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21" w:rsidRDefault="00683C21" w:rsidP="00CD0C22">
      <w:pPr>
        <w:spacing w:after="0" w:line="240" w:lineRule="auto"/>
      </w:pPr>
      <w:r>
        <w:separator/>
      </w:r>
    </w:p>
  </w:endnote>
  <w:endnote w:type="continuationSeparator" w:id="0">
    <w:p w:rsidR="00683C21" w:rsidRDefault="00683C21" w:rsidP="00CD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22" w:rsidRDefault="00CD0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22" w:rsidRDefault="00CD0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22" w:rsidRDefault="00CD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21" w:rsidRDefault="00683C21" w:rsidP="00CD0C22">
      <w:pPr>
        <w:spacing w:after="0" w:line="240" w:lineRule="auto"/>
      </w:pPr>
      <w:r>
        <w:separator/>
      </w:r>
    </w:p>
  </w:footnote>
  <w:footnote w:type="continuationSeparator" w:id="0">
    <w:p w:rsidR="00683C21" w:rsidRDefault="00683C21" w:rsidP="00CD0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22" w:rsidRDefault="00CD0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22" w:rsidRDefault="00CD0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22" w:rsidRDefault="00CD0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4D"/>
    <w:rsid w:val="000229FD"/>
    <w:rsid w:val="0005479C"/>
    <w:rsid w:val="0007307F"/>
    <w:rsid w:val="000904D2"/>
    <w:rsid w:val="000A28FF"/>
    <w:rsid w:val="000A71AD"/>
    <w:rsid w:val="000B2CF7"/>
    <w:rsid w:val="000C7FB8"/>
    <w:rsid w:val="000E058D"/>
    <w:rsid w:val="001441C4"/>
    <w:rsid w:val="00183C90"/>
    <w:rsid w:val="001A22F4"/>
    <w:rsid w:val="001B3E58"/>
    <w:rsid w:val="001C1064"/>
    <w:rsid w:val="001C75C3"/>
    <w:rsid w:val="001C7BDA"/>
    <w:rsid w:val="001E4A70"/>
    <w:rsid w:val="001F4250"/>
    <w:rsid w:val="001F4865"/>
    <w:rsid w:val="002647B7"/>
    <w:rsid w:val="00270B34"/>
    <w:rsid w:val="002776FA"/>
    <w:rsid w:val="002A27B0"/>
    <w:rsid w:val="002B44BA"/>
    <w:rsid w:val="002C339E"/>
    <w:rsid w:val="002D33D9"/>
    <w:rsid w:val="002D4030"/>
    <w:rsid w:val="00304453"/>
    <w:rsid w:val="003175BD"/>
    <w:rsid w:val="003346E6"/>
    <w:rsid w:val="0034166B"/>
    <w:rsid w:val="00341EBB"/>
    <w:rsid w:val="00346D61"/>
    <w:rsid w:val="003811F0"/>
    <w:rsid w:val="00386AD8"/>
    <w:rsid w:val="00394922"/>
    <w:rsid w:val="003A12D1"/>
    <w:rsid w:val="00402CBD"/>
    <w:rsid w:val="004106D4"/>
    <w:rsid w:val="0044534D"/>
    <w:rsid w:val="00462546"/>
    <w:rsid w:val="00477060"/>
    <w:rsid w:val="00490160"/>
    <w:rsid w:val="00522825"/>
    <w:rsid w:val="00534171"/>
    <w:rsid w:val="00551A0C"/>
    <w:rsid w:val="0055635C"/>
    <w:rsid w:val="005657BC"/>
    <w:rsid w:val="00566CE0"/>
    <w:rsid w:val="00591ADD"/>
    <w:rsid w:val="005A32FB"/>
    <w:rsid w:val="00605BA8"/>
    <w:rsid w:val="00611E78"/>
    <w:rsid w:val="00660E62"/>
    <w:rsid w:val="00671BD5"/>
    <w:rsid w:val="00683C21"/>
    <w:rsid w:val="006A5E9A"/>
    <w:rsid w:val="006C58D2"/>
    <w:rsid w:val="006E21CE"/>
    <w:rsid w:val="006E7C9E"/>
    <w:rsid w:val="006E7E71"/>
    <w:rsid w:val="006F0F64"/>
    <w:rsid w:val="00700F3C"/>
    <w:rsid w:val="00707C77"/>
    <w:rsid w:val="00717DCE"/>
    <w:rsid w:val="007344F6"/>
    <w:rsid w:val="00751F92"/>
    <w:rsid w:val="007611CC"/>
    <w:rsid w:val="007D7C4F"/>
    <w:rsid w:val="007F7C52"/>
    <w:rsid w:val="00804660"/>
    <w:rsid w:val="008057F1"/>
    <w:rsid w:val="00822685"/>
    <w:rsid w:val="00825DA6"/>
    <w:rsid w:val="00844DA9"/>
    <w:rsid w:val="008703F3"/>
    <w:rsid w:val="008C285B"/>
    <w:rsid w:val="008C6F08"/>
    <w:rsid w:val="008D1B12"/>
    <w:rsid w:val="008E07B0"/>
    <w:rsid w:val="009275B3"/>
    <w:rsid w:val="00931AB9"/>
    <w:rsid w:val="00953B77"/>
    <w:rsid w:val="009A0ED6"/>
    <w:rsid w:val="009D24E8"/>
    <w:rsid w:val="00A157D6"/>
    <w:rsid w:val="00A37433"/>
    <w:rsid w:val="00A6535C"/>
    <w:rsid w:val="00AA0831"/>
    <w:rsid w:val="00AB2854"/>
    <w:rsid w:val="00AB2F6B"/>
    <w:rsid w:val="00AB51B2"/>
    <w:rsid w:val="00B67092"/>
    <w:rsid w:val="00B90543"/>
    <w:rsid w:val="00B972CE"/>
    <w:rsid w:val="00BB1822"/>
    <w:rsid w:val="00BF35FA"/>
    <w:rsid w:val="00C11BDD"/>
    <w:rsid w:val="00C62743"/>
    <w:rsid w:val="00C62DE2"/>
    <w:rsid w:val="00C636A4"/>
    <w:rsid w:val="00CB0395"/>
    <w:rsid w:val="00CD0C22"/>
    <w:rsid w:val="00D174F4"/>
    <w:rsid w:val="00D20760"/>
    <w:rsid w:val="00D66260"/>
    <w:rsid w:val="00D83AD4"/>
    <w:rsid w:val="00D84CD1"/>
    <w:rsid w:val="00E2400F"/>
    <w:rsid w:val="00E93828"/>
    <w:rsid w:val="00EA3CC3"/>
    <w:rsid w:val="00EC6880"/>
    <w:rsid w:val="00ED215C"/>
    <w:rsid w:val="00F06C8F"/>
    <w:rsid w:val="00F077C4"/>
    <w:rsid w:val="00F574CB"/>
    <w:rsid w:val="00FE2B8B"/>
    <w:rsid w:val="00FF2292"/>
    <w:rsid w:val="00FF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newroman"/>
    <w:basedOn w:val="Normal"/>
    <w:rsid w:val="004453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C22"/>
  </w:style>
  <w:style w:type="paragraph" w:styleId="Footer">
    <w:name w:val="footer"/>
    <w:basedOn w:val="Normal"/>
    <w:link w:val="FooterChar"/>
    <w:uiPriority w:val="99"/>
    <w:unhideWhenUsed/>
    <w:rsid w:val="00CD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2019-05-08T15:24:00Z</dcterms:created>
  <dcterms:modified xsi:type="dcterms:W3CDTF">2019-05-08T15:24:00Z</dcterms:modified>
</cp:coreProperties>
</file>